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0" w:type="dxa"/>
          <w:right w:w="0" w:type="dxa"/>
        </w:tblCellMar>
        <w:tblLook w:val="01E0"/>
      </w:tblPr>
      <w:tblGrid>
        <w:gridCol w:w="4819"/>
        <w:gridCol w:w="4820"/>
      </w:tblGrid>
      <w:tr w:rsidR="00210185" w:rsidRPr="0036689C" w:rsidTr="00764A15">
        <w:trPr>
          <w:cantSplit/>
        </w:trPr>
        <w:tc>
          <w:tcPr>
            <w:tcW w:w="4819" w:type="dxa"/>
          </w:tcPr>
          <w:p w:rsidR="00210185" w:rsidRPr="00CC073F" w:rsidRDefault="00CC073F" w:rsidP="00F90F97">
            <w:pPr>
              <w:pStyle w:val="Info"/>
              <w:rPr>
                <w:sz w:val="24"/>
                <w:szCs w:val="24"/>
              </w:rPr>
            </w:pPr>
            <w:r w:rsidRPr="00CC073F">
              <w:rPr>
                <w:color w:val="BFBFBF"/>
                <w:sz w:val="24"/>
                <w:szCs w:val="24"/>
              </w:rPr>
              <w:t>[</w:t>
            </w:r>
            <w:r w:rsidR="00D56F4B" w:rsidRPr="00CC073F">
              <w:rPr>
                <w:color w:val="BFBFBF"/>
                <w:sz w:val="24"/>
                <w:szCs w:val="24"/>
              </w:rPr>
              <w:t>Insert Council logo here</w:t>
            </w:r>
            <w:r w:rsidRPr="00CC073F">
              <w:rPr>
                <w:color w:val="BFBFBF"/>
                <w:sz w:val="24"/>
                <w:szCs w:val="24"/>
              </w:rPr>
              <w:t>]</w:t>
            </w:r>
          </w:p>
        </w:tc>
        <w:tc>
          <w:tcPr>
            <w:tcW w:w="4820" w:type="dxa"/>
          </w:tcPr>
          <w:p w:rsidR="00210185" w:rsidRPr="0036689C" w:rsidRDefault="00210185" w:rsidP="00764A15">
            <w:pPr>
              <w:pStyle w:val="ParaMargin"/>
              <w:jc w:val="right"/>
            </w:pPr>
          </w:p>
        </w:tc>
      </w:tr>
      <w:tr w:rsidR="008D2A08" w:rsidRPr="0036689C" w:rsidTr="00764A15">
        <w:trPr>
          <w:cantSplit/>
        </w:trPr>
        <w:tc>
          <w:tcPr>
            <w:tcW w:w="9639" w:type="dxa"/>
            <w:gridSpan w:val="2"/>
          </w:tcPr>
          <w:p w:rsidR="008D2A08" w:rsidRDefault="008D2A08" w:rsidP="00737A4B">
            <w:pPr>
              <w:pStyle w:val="ParaMargin"/>
            </w:pPr>
          </w:p>
          <w:p w:rsidR="0036689C" w:rsidRDefault="0036689C" w:rsidP="00737A4B">
            <w:pPr>
              <w:pStyle w:val="ParaMargin"/>
            </w:pPr>
          </w:p>
          <w:p w:rsidR="0036689C" w:rsidRDefault="0036689C" w:rsidP="00737A4B">
            <w:pPr>
              <w:pStyle w:val="ParaMargin"/>
            </w:pPr>
          </w:p>
          <w:p w:rsidR="0036689C" w:rsidRDefault="0036689C" w:rsidP="00737A4B">
            <w:pPr>
              <w:pStyle w:val="ParaMargin"/>
            </w:pPr>
          </w:p>
          <w:p w:rsidR="0036689C" w:rsidRPr="0036689C" w:rsidRDefault="00CC073F" w:rsidP="00D56F4B">
            <w:pPr>
              <w:pStyle w:val="HeadingTitle"/>
            </w:pPr>
            <w:r>
              <w:rPr>
                <w:color w:val="BFBFBF"/>
              </w:rPr>
              <w:t>[</w:t>
            </w:r>
            <w:r w:rsidR="00D56F4B" w:rsidRPr="003F67FF">
              <w:rPr>
                <w:color w:val="BFBFBF"/>
              </w:rPr>
              <w:t>Insert Council name here</w:t>
            </w:r>
            <w:r>
              <w:rPr>
                <w:color w:val="BFBFBF"/>
              </w:rPr>
              <w:t>]</w:t>
            </w:r>
          </w:p>
        </w:tc>
      </w:tr>
      <w:tr w:rsidR="00A90130" w:rsidRPr="0036689C" w:rsidTr="00764A15">
        <w:trPr>
          <w:cantSplit/>
        </w:trPr>
        <w:tc>
          <w:tcPr>
            <w:tcW w:w="9639" w:type="dxa"/>
            <w:gridSpan w:val="2"/>
          </w:tcPr>
          <w:p w:rsidR="00A90130" w:rsidRPr="0036689C" w:rsidRDefault="00A90130" w:rsidP="008503D1">
            <w:pPr>
              <w:pStyle w:val="HeadingTitle"/>
            </w:pPr>
          </w:p>
        </w:tc>
      </w:tr>
      <w:tr w:rsidR="00A90130" w:rsidRPr="0036689C" w:rsidTr="00764A15">
        <w:trPr>
          <w:cantSplit/>
        </w:trPr>
        <w:tc>
          <w:tcPr>
            <w:tcW w:w="9639" w:type="dxa"/>
            <w:gridSpan w:val="2"/>
          </w:tcPr>
          <w:p w:rsidR="00A90130" w:rsidRPr="0036689C" w:rsidRDefault="00A90130" w:rsidP="008503D1">
            <w:pPr>
              <w:pStyle w:val="HeadingTitle"/>
            </w:pPr>
            <w:fldSimple w:instr=" DOCPROPERTY &quot;Project&quot;  \* MERGEFORMAT ">
              <w:r w:rsidR="000F6F42">
                <w:t>Climate Change Impact and Risk Management</w:t>
              </w:r>
            </w:fldSimple>
          </w:p>
        </w:tc>
      </w:tr>
      <w:tr w:rsidR="00A90130" w:rsidRPr="0036689C" w:rsidTr="00764A15">
        <w:trPr>
          <w:cantSplit/>
        </w:trPr>
        <w:tc>
          <w:tcPr>
            <w:tcW w:w="9639" w:type="dxa"/>
            <w:gridSpan w:val="2"/>
          </w:tcPr>
          <w:p w:rsidR="00A90130" w:rsidRPr="0036689C" w:rsidRDefault="00A90130" w:rsidP="008503D1">
            <w:pPr>
              <w:pStyle w:val="HeadingSub"/>
            </w:pPr>
            <w:fldSimple w:instr=" DOCPROPERTY &quot;Title&quot;  \* MERGEFORMAT ">
              <w:r w:rsidR="000F6F42">
                <w:t>Workshop Briefing Paper</w:t>
              </w:r>
            </w:fldSimple>
          </w:p>
        </w:tc>
      </w:tr>
      <w:tr w:rsidR="008D2A08" w:rsidRPr="0036689C" w:rsidTr="00764A15">
        <w:trPr>
          <w:cantSplit/>
        </w:trPr>
        <w:tc>
          <w:tcPr>
            <w:tcW w:w="9639" w:type="dxa"/>
            <w:gridSpan w:val="2"/>
          </w:tcPr>
          <w:p w:rsidR="008D2A08" w:rsidRPr="0036689C" w:rsidRDefault="005217CC" w:rsidP="00737A4B">
            <w:pPr>
              <w:pStyle w:val="ParaMargin"/>
            </w:pPr>
            <w:r w:rsidRPr="00764A15">
              <w:rPr>
                <w:noProof/>
                <w:lang w:val="en-US"/>
              </w:rPr>
            </w:r>
            <w:r>
              <w:pict>
                <v:polyline id="_x0000_s1075" style="mso-position-horizontal:absolute;mso-position-horizontal-relative:char;mso-position-vertical:absolute;mso-position-vertical-relative:line" points="0,0,330pt,0,344pt,14.5pt,479pt,14.5pt" coordsize="9580,290" filled="f" strokecolor="#00519e" strokeweight="1pt">
                  <v:path arrowok="t"/>
                  <w10:wrap type="none"/>
                  <w10:anchorlock/>
                </v:polyline>
              </w:pict>
            </w:r>
          </w:p>
        </w:tc>
      </w:tr>
      <w:tr w:rsidR="008D2A08" w:rsidRPr="0036689C" w:rsidTr="00764A15">
        <w:trPr>
          <w:cantSplit/>
        </w:trPr>
        <w:tc>
          <w:tcPr>
            <w:tcW w:w="9639" w:type="dxa"/>
            <w:gridSpan w:val="2"/>
          </w:tcPr>
          <w:p w:rsidR="008D2A08" w:rsidRPr="0036689C" w:rsidRDefault="00CC073F" w:rsidP="008D2A08">
            <w:pPr>
              <w:pStyle w:val="HeadingOther"/>
            </w:pPr>
            <w:r>
              <w:t>[Insert date]</w:t>
            </w:r>
            <w:r w:rsidR="00A90130" w:rsidRPr="0036689C">
              <w:fldChar w:fldCharType="begin"/>
            </w:r>
            <w:r w:rsidR="00A90130" w:rsidRPr="0036689C">
              <w:instrText xml:space="preserve"> DOCPROPERTY "Subtitle"  \* MERGEFORMAT </w:instrText>
            </w:r>
            <w:r w:rsidR="00A90130" w:rsidRPr="0036689C">
              <w:fldChar w:fldCharType="end"/>
            </w:r>
          </w:p>
        </w:tc>
      </w:tr>
      <w:tr w:rsidR="00AC7EC8" w:rsidRPr="0036689C" w:rsidTr="00764A15">
        <w:trPr>
          <w:cantSplit/>
        </w:trPr>
        <w:tc>
          <w:tcPr>
            <w:tcW w:w="9639" w:type="dxa"/>
            <w:gridSpan w:val="2"/>
          </w:tcPr>
          <w:p w:rsidR="00AC7EC8" w:rsidRPr="0036689C" w:rsidRDefault="00AC7EC8" w:rsidP="00CE03C4">
            <w:pPr>
              <w:pStyle w:val="PathFileName"/>
            </w:pPr>
          </w:p>
        </w:tc>
      </w:tr>
    </w:tbl>
    <w:p w:rsidR="002E1177" w:rsidRDefault="002E1177" w:rsidP="00863835">
      <w:pPr>
        <w:pStyle w:val="ParaMargin"/>
        <w:sectPr w:rsidR="002E1177" w:rsidSect="00963B84">
          <w:type w:val="oddPage"/>
          <w:pgSz w:w="11907" w:h="16840" w:code="9"/>
          <w:pgMar w:top="1134" w:right="1134" w:bottom="1134" w:left="1134" w:header="567" w:footer="567" w:gutter="0"/>
          <w:pgNumType w:start="1"/>
          <w:cols w:space="708"/>
          <w:docGrid w:linePitch="360"/>
        </w:sectPr>
      </w:pPr>
      <w:bookmarkStart w:id="0" w:name="RevisionsPage"/>
      <w:bookmarkStart w:id="1" w:name="TOC2"/>
      <w:bookmarkEnd w:id="0"/>
      <w:bookmarkEnd w:id="1"/>
    </w:p>
    <w:p w:rsidR="00582ED5" w:rsidRDefault="00AA1DA4" w:rsidP="009B7FB4">
      <w:pPr>
        <w:pStyle w:val="Heading1"/>
      </w:pPr>
      <w:r>
        <w:lastRenderedPageBreak/>
        <w:t>INTRODUCTION</w:t>
      </w:r>
    </w:p>
    <w:p w:rsidR="005210B1" w:rsidRPr="004F392B" w:rsidRDefault="00D56F4B" w:rsidP="004F392B">
      <w:pPr>
        <w:pStyle w:val="ParaIndent"/>
        <w:rPr>
          <w:b/>
          <w:i/>
          <w:iCs/>
          <w:color w:val="A6A6A6"/>
        </w:rPr>
      </w:pPr>
      <w:r w:rsidRPr="004F392B">
        <w:rPr>
          <w:b/>
          <w:i/>
          <w:iCs/>
          <w:color w:val="A6A6A6"/>
        </w:rPr>
        <w:t xml:space="preserve">Insert Council introduction to the climate change project here. </w:t>
      </w:r>
    </w:p>
    <w:p w:rsidR="005210B1" w:rsidRPr="004F392B" w:rsidRDefault="00D56F4B" w:rsidP="004F392B">
      <w:pPr>
        <w:pStyle w:val="ParaIndent"/>
        <w:numPr>
          <w:ilvl w:val="0"/>
          <w:numId w:val="34"/>
        </w:numPr>
        <w:rPr>
          <w:b/>
          <w:i/>
          <w:iCs/>
          <w:color w:val="A6A6A6"/>
        </w:rPr>
      </w:pPr>
      <w:r w:rsidRPr="004F392B">
        <w:rPr>
          <w:b/>
          <w:i/>
          <w:iCs/>
          <w:color w:val="A6A6A6"/>
        </w:rPr>
        <w:t>Why this is being undertaken and who is involved</w:t>
      </w:r>
      <w:r w:rsidR="005210B1" w:rsidRPr="004F392B">
        <w:rPr>
          <w:b/>
          <w:i/>
          <w:iCs/>
          <w:color w:val="A6A6A6"/>
        </w:rPr>
        <w:t xml:space="preserve">.  </w:t>
      </w:r>
    </w:p>
    <w:p w:rsidR="00D56F4B" w:rsidRPr="004F392B" w:rsidRDefault="005210B1" w:rsidP="004F392B">
      <w:pPr>
        <w:pStyle w:val="ParaIndent"/>
        <w:numPr>
          <w:ilvl w:val="0"/>
          <w:numId w:val="34"/>
        </w:numPr>
        <w:rPr>
          <w:b/>
          <w:i/>
          <w:iCs/>
          <w:color w:val="A6A6A6"/>
        </w:rPr>
      </w:pPr>
      <w:r w:rsidRPr="004F392B">
        <w:rPr>
          <w:b/>
          <w:i/>
          <w:iCs/>
          <w:color w:val="A6A6A6"/>
        </w:rPr>
        <w:t xml:space="preserve">Councils should note any support / existing commitments from </w:t>
      </w:r>
      <w:r w:rsidR="003529F5">
        <w:rPr>
          <w:b/>
          <w:i/>
          <w:iCs/>
          <w:color w:val="A6A6A6"/>
        </w:rPr>
        <w:t>C</w:t>
      </w:r>
      <w:r w:rsidRPr="004F392B">
        <w:rPr>
          <w:b/>
          <w:i/>
          <w:iCs/>
          <w:color w:val="A6A6A6"/>
        </w:rPr>
        <w:t xml:space="preserve">ouncil or </w:t>
      </w:r>
      <w:r w:rsidR="003529F5">
        <w:rPr>
          <w:b/>
          <w:i/>
          <w:iCs/>
          <w:color w:val="A6A6A6"/>
        </w:rPr>
        <w:t>C</w:t>
      </w:r>
      <w:r w:rsidRPr="004F392B">
        <w:rPr>
          <w:b/>
          <w:i/>
          <w:iCs/>
          <w:color w:val="A6A6A6"/>
        </w:rPr>
        <w:t>ouncil’s G</w:t>
      </w:r>
      <w:r w:rsidR="003529F5">
        <w:rPr>
          <w:b/>
          <w:i/>
          <w:iCs/>
          <w:color w:val="A6A6A6"/>
        </w:rPr>
        <w:t xml:space="preserve">eneral </w:t>
      </w:r>
      <w:r w:rsidRPr="004F392B">
        <w:rPr>
          <w:b/>
          <w:i/>
          <w:iCs/>
          <w:color w:val="A6A6A6"/>
        </w:rPr>
        <w:t>M</w:t>
      </w:r>
      <w:r w:rsidR="003529F5">
        <w:rPr>
          <w:b/>
          <w:i/>
          <w:iCs/>
          <w:color w:val="A6A6A6"/>
        </w:rPr>
        <w:t>anager</w:t>
      </w:r>
      <w:r w:rsidRPr="004F392B">
        <w:rPr>
          <w:b/>
          <w:i/>
          <w:iCs/>
          <w:color w:val="A6A6A6"/>
        </w:rPr>
        <w:t xml:space="preserve"> that underpin the action planning process (i.e. give further credibility/ persuasiveness).</w:t>
      </w:r>
    </w:p>
    <w:p w:rsidR="00AA1DA4" w:rsidRDefault="00AA1DA4" w:rsidP="00AA1DA4">
      <w:pPr>
        <w:pStyle w:val="Heading2"/>
      </w:pPr>
      <w:r>
        <w:t>Workshop objectives</w:t>
      </w:r>
    </w:p>
    <w:p w:rsidR="00AA1DA4" w:rsidRPr="004F392B" w:rsidRDefault="00D56F4B" w:rsidP="00D56F4B">
      <w:pPr>
        <w:pStyle w:val="ParaIndent"/>
        <w:rPr>
          <w:b/>
          <w:i/>
          <w:iCs/>
          <w:color w:val="A6A6A6"/>
        </w:rPr>
      </w:pPr>
      <w:r w:rsidRPr="004F392B">
        <w:rPr>
          <w:b/>
          <w:i/>
          <w:iCs/>
          <w:color w:val="A6A6A6"/>
        </w:rPr>
        <w:t>Insert workshop objectives here</w:t>
      </w:r>
      <w:r w:rsidR="004F392B">
        <w:rPr>
          <w:b/>
          <w:i/>
          <w:iCs/>
          <w:color w:val="A6A6A6"/>
        </w:rPr>
        <w:t>.</w:t>
      </w:r>
    </w:p>
    <w:p w:rsidR="00D56F4B" w:rsidRPr="004F392B" w:rsidRDefault="004F392B" w:rsidP="00D56F4B">
      <w:pPr>
        <w:pStyle w:val="ParaIndent"/>
        <w:rPr>
          <w:b/>
          <w:i/>
          <w:iCs/>
          <w:color w:val="A6A6A6"/>
        </w:rPr>
      </w:pPr>
      <w:r>
        <w:rPr>
          <w:b/>
          <w:i/>
          <w:iCs/>
          <w:color w:val="A6A6A6"/>
        </w:rPr>
        <w:t>Workshop objectives s</w:t>
      </w:r>
      <w:r w:rsidR="00D56F4B" w:rsidRPr="004F392B">
        <w:rPr>
          <w:b/>
          <w:i/>
          <w:iCs/>
          <w:color w:val="A6A6A6"/>
        </w:rPr>
        <w:t>hould be adapted from the module 3 and 4 objectives below:</w:t>
      </w:r>
    </w:p>
    <w:p w:rsidR="00D56F4B" w:rsidRPr="00D56F4B" w:rsidRDefault="00D56F4B" w:rsidP="00D56F4B">
      <w:pPr>
        <w:pStyle w:val="PointsBullets"/>
        <w:tabs>
          <w:tab w:val="clear" w:pos="1701"/>
          <w:tab w:val="num" w:pos="2268"/>
        </w:tabs>
        <w:ind w:left="2268"/>
        <w:jc w:val="both"/>
        <w:rPr>
          <w:color w:val="A6A6A6"/>
        </w:rPr>
      </w:pPr>
      <w:r w:rsidRPr="00D56F4B">
        <w:rPr>
          <w:color w:val="A6A6A6"/>
        </w:rPr>
        <w:t>Identify potential risks to Council service areas as a result of climate change</w:t>
      </w:r>
    </w:p>
    <w:p w:rsidR="00D56F4B" w:rsidRPr="00D56F4B" w:rsidRDefault="00D56F4B" w:rsidP="00D56F4B">
      <w:pPr>
        <w:pStyle w:val="PointsBullets"/>
        <w:tabs>
          <w:tab w:val="clear" w:pos="1701"/>
          <w:tab w:val="num" w:pos="2268"/>
        </w:tabs>
        <w:ind w:left="2268"/>
        <w:jc w:val="both"/>
        <w:rPr>
          <w:color w:val="A6A6A6"/>
        </w:rPr>
      </w:pPr>
      <w:r w:rsidRPr="00D56F4B">
        <w:rPr>
          <w:color w:val="A6A6A6"/>
        </w:rPr>
        <w:t>Analyse risk statements to determine preliminary level of risk</w:t>
      </w:r>
    </w:p>
    <w:p w:rsidR="00D56F4B" w:rsidRDefault="00D56F4B" w:rsidP="00D56F4B">
      <w:pPr>
        <w:pStyle w:val="PointsBullets"/>
        <w:tabs>
          <w:tab w:val="clear" w:pos="1701"/>
          <w:tab w:val="num" w:pos="2268"/>
        </w:tabs>
        <w:ind w:left="2268"/>
        <w:jc w:val="both"/>
        <w:rPr>
          <w:color w:val="A6A6A6"/>
        </w:rPr>
      </w:pPr>
      <w:r w:rsidRPr="00D56F4B">
        <w:rPr>
          <w:color w:val="A6A6A6"/>
        </w:rPr>
        <w:t>Evaluate risks to develop a list of priority risk statements</w:t>
      </w:r>
    </w:p>
    <w:p w:rsidR="00D56F4B" w:rsidRPr="00D56F4B" w:rsidRDefault="005210B1" w:rsidP="00D56F4B">
      <w:pPr>
        <w:pStyle w:val="PointsBullets"/>
        <w:tabs>
          <w:tab w:val="clear" w:pos="1701"/>
          <w:tab w:val="num" w:pos="2268"/>
        </w:tabs>
        <w:ind w:left="2268"/>
        <w:jc w:val="both"/>
        <w:rPr>
          <w:color w:val="A6A6A6"/>
        </w:rPr>
      </w:pPr>
      <w:r>
        <w:rPr>
          <w:color w:val="A6A6A6"/>
        </w:rPr>
        <w:t>Identify</w:t>
      </w:r>
      <w:r w:rsidR="00D56F4B" w:rsidRPr="00D56F4B">
        <w:rPr>
          <w:color w:val="A6A6A6"/>
        </w:rPr>
        <w:t xml:space="preserve"> adaptation actions through literature review and brainstorming</w:t>
      </w:r>
    </w:p>
    <w:p w:rsidR="00D56F4B" w:rsidRPr="00D56F4B" w:rsidRDefault="00D56F4B" w:rsidP="00D56F4B">
      <w:pPr>
        <w:pStyle w:val="PointsBullets"/>
        <w:tabs>
          <w:tab w:val="clear" w:pos="1701"/>
          <w:tab w:val="num" w:pos="2268"/>
        </w:tabs>
        <w:ind w:left="2268"/>
        <w:jc w:val="both"/>
        <w:rPr>
          <w:color w:val="A6A6A6"/>
        </w:rPr>
      </w:pPr>
      <w:r w:rsidRPr="00D56F4B">
        <w:rPr>
          <w:color w:val="A6A6A6"/>
        </w:rPr>
        <w:t>Re-analysis of risk statements to determine effectiveness of adaptation actions</w:t>
      </w:r>
    </w:p>
    <w:p w:rsidR="00D56F4B" w:rsidRPr="00D56F4B" w:rsidRDefault="00D56F4B" w:rsidP="00D56F4B">
      <w:pPr>
        <w:pStyle w:val="PointsBullets"/>
        <w:tabs>
          <w:tab w:val="clear" w:pos="1701"/>
          <w:tab w:val="num" w:pos="2268"/>
        </w:tabs>
        <w:ind w:left="2268"/>
        <w:jc w:val="both"/>
        <w:rPr>
          <w:color w:val="A6A6A6"/>
        </w:rPr>
      </w:pPr>
      <w:r w:rsidRPr="00D56F4B">
        <w:rPr>
          <w:color w:val="A6A6A6"/>
        </w:rPr>
        <w:t>Prioritisation of adaptation actions using risk management effectiveness and multi criteria analysis</w:t>
      </w:r>
    </w:p>
    <w:p w:rsidR="00D56F4B" w:rsidRPr="004F392B" w:rsidRDefault="001A7A3B" w:rsidP="00D56F4B">
      <w:pPr>
        <w:pStyle w:val="ParaIndent"/>
        <w:rPr>
          <w:b/>
          <w:i/>
          <w:iCs/>
          <w:color w:val="A6A6A6"/>
        </w:rPr>
      </w:pPr>
      <w:r>
        <w:rPr>
          <w:b/>
          <w:i/>
          <w:iCs/>
          <w:color w:val="A6A6A6"/>
        </w:rPr>
        <w:t>Note:</w:t>
      </w:r>
      <w:r w:rsidR="005210B1" w:rsidRPr="004F392B">
        <w:rPr>
          <w:b/>
          <w:i/>
          <w:iCs/>
          <w:color w:val="A6A6A6"/>
        </w:rPr>
        <w:t xml:space="preserve"> councils should amend the objectives as necessary if external stakeholders such as community members are be involved.</w:t>
      </w:r>
    </w:p>
    <w:p w:rsidR="004F392B" w:rsidRPr="004F392B" w:rsidRDefault="004F392B" w:rsidP="004F392B">
      <w:pPr>
        <w:pStyle w:val="Heading2"/>
      </w:pPr>
      <w:r w:rsidRPr="004F392B">
        <w:t>Scope</w:t>
      </w:r>
    </w:p>
    <w:p w:rsidR="004F392B" w:rsidRDefault="004F392B" w:rsidP="004F392B">
      <w:pPr>
        <w:pStyle w:val="ParaIndent"/>
        <w:rPr>
          <w:b/>
          <w:i/>
          <w:iCs/>
          <w:color w:val="A6A6A6"/>
        </w:rPr>
      </w:pPr>
      <w:r w:rsidRPr="004F392B">
        <w:rPr>
          <w:b/>
          <w:i/>
          <w:iCs/>
          <w:color w:val="A6A6A6"/>
        </w:rPr>
        <w:t xml:space="preserve">Define the scope of the risk assessment including the operational activities to be covered by the risk assessment (i.e. everything Council does or a specific subset of its activities), geographic boundaries and the time horizon. </w:t>
      </w:r>
    </w:p>
    <w:p w:rsidR="004F392B" w:rsidRPr="004F392B" w:rsidRDefault="004F392B" w:rsidP="004F392B">
      <w:pPr>
        <w:pStyle w:val="ParaIndent"/>
        <w:rPr>
          <w:b/>
          <w:i/>
          <w:iCs/>
          <w:color w:val="A6A6A6"/>
        </w:rPr>
      </w:pPr>
      <w:r w:rsidRPr="004F392B">
        <w:rPr>
          <w:b/>
          <w:i/>
          <w:iCs/>
          <w:color w:val="A6A6A6"/>
        </w:rPr>
        <w:t>It is recommended that the entire scope of Council’s operations be addressed in one assessment exercise if possible.</w:t>
      </w:r>
    </w:p>
    <w:p w:rsidR="004F392B" w:rsidRDefault="004F392B" w:rsidP="004F392B">
      <w:pPr>
        <w:pStyle w:val="Heading2"/>
      </w:pPr>
      <w:r>
        <w:t>Stakeholders</w:t>
      </w:r>
    </w:p>
    <w:p w:rsidR="004F392B" w:rsidRPr="004F392B" w:rsidRDefault="004F392B" w:rsidP="004F392B">
      <w:pPr>
        <w:pStyle w:val="ParaIndent"/>
        <w:rPr>
          <w:b/>
          <w:i/>
          <w:iCs/>
          <w:color w:val="A6A6A6"/>
        </w:rPr>
      </w:pPr>
      <w:r w:rsidRPr="004F392B">
        <w:rPr>
          <w:b/>
          <w:i/>
          <w:iCs/>
          <w:color w:val="A6A6A6"/>
        </w:rPr>
        <w:t>Determine which stakeholders need to be consulted to take their views into account, which stakeholders should be involved in the analysis and who should be informed of the outcomes of the risk assessment and action planning process</w:t>
      </w:r>
      <w:r>
        <w:rPr>
          <w:b/>
          <w:i/>
          <w:iCs/>
          <w:color w:val="A6A6A6"/>
        </w:rPr>
        <w:t>.</w:t>
      </w:r>
    </w:p>
    <w:p w:rsidR="004F392B" w:rsidRPr="004F392B" w:rsidRDefault="004F392B" w:rsidP="004F392B">
      <w:pPr>
        <w:pStyle w:val="ParaIndent"/>
        <w:sectPr w:rsidR="004F392B" w:rsidRPr="004F392B" w:rsidSect="002E1177">
          <w:footerReference w:type="default" r:id="rId7"/>
          <w:pgSz w:w="11907" w:h="16840" w:code="9"/>
          <w:pgMar w:top="1134" w:right="1134" w:bottom="1134" w:left="1134" w:header="567" w:footer="567" w:gutter="0"/>
          <w:pgNumType w:start="1"/>
          <w:cols w:space="708"/>
          <w:docGrid w:linePitch="360"/>
        </w:sectPr>
      </w:pPr>
    </w:p>
    <w:p w:rsidR="00AA1DA4" w:rsidRDefault="00AA1DA4" w:rsidP="00AA1DA4">
      <w:pPr>
        <w:pStyle w:val="Heading1"/>
      </w:pPr>
      <w:r>
        <w:lastRenderedPageBreak/>
        <w:t>BACKGROUND TO CLIMATE CHANGE</w:t>
      </w:r>
    </w:p>
    <w:p w:rsidR="00AA1DA4" w:rsidRDefault="00AA1DA4" w:rsidP="00AA1DA4">
      <w:pPr>
        <w:pStyle w:val="Heading2"/>
      </w:pPr>
      <w:r>
        <w:t>Climate variability versus climate change</w:t>
      </w:r>
    </w:p>
    <w:p w:rsidR="00D56F4B" w:rsidRPr="00D56F4B" w:rsidRDefault="00D56F4B" w:rsidP="00D56F4B">
      <w:pPr>
        <w:pStyle w:val="ParaIndent"/>
        <w:rPr>
          <w:b/>
          <w:i/>
          <w:iCs/>
          <w:color w:val="A6A6A6"/>
        </w:rPr>
      </w:pPr>
      <w:r w:rsidRPr="00D56F4B">
        <w:rPr>
          <w:b/>
          <w:i/>
          <w:iCs/>
          <w:color w:val="A6A6A6"/>
        </w:rPr>
        <w:t xml:space="preserve">Include some information on climate variability versus climate change. An example is provided </w:t>
      </w:r>
      <w:r w:rsidR="00277ED8" w:rsidRPr="00D56F4B">
        <w:rPr>
          <w:b/>
          <w:i/>
          <w:iCs/>
          <w:color w:val="A6A6A6"/>
        </w:rPr>
        <w:t>below;</w:t>
      </w:r>
      <w:r w:rsidRPr="00D56F4B">
        <w:rPr>
          <w:b/>
          <w:i/>
          <w:iCs/>
          <w:color w:val="A6A6A6"/>
        </w:rPr>
        <w:t xml:space="preserve"> however this should be adapted as the science improves.</w:t>
      </w:r>
    </w:p>
    <w:p w:rsidR="00AA1DA4" w:rsidRPr="00D56F4B" w:rsidRDefault="00AA1DA4" w:rsidP="004B614F">
      <w:pPr>
        <w:pStyle w:val="ParaIndent"/>
        <w:rPr>
          <w:color w:val="A6A6A6"/>
        </w:rPr>
      </w:pPr>
      <w:r w:rsidRPr="00D56F4B">
        <w:rPr>
          <w:i/>
          <w:iCs/>
          <w:color w:val="A6A6A6"/>
        </w:rPr>
        <w:t>Climate</w:t>
      </w:r>
      <w:r w:rsidRPr="00D56F4B">
        <w:rPr>
          <w:color w:val="A6A6A6"/>
        </w:rPr>
        <w:t xml:space="preserve"> simply </w:t>
      </w:r>
      <w:r w:rsidR="004B614F" w:rsidRPr="00D56F4B">
        <w:rPr>
          <w:color w:val="A6A6A6"/>
        </w:rPr>
        <w:t xml:space="preserve">refers to </w:t>
      </w:r>
      <w:r w:rsidRPr="00D56F4B">
        <w:rPr>
          <w:color w:val="A6A6A6"/>
        </w:rPr>
        <w:t>the average weather conditions for a specific place (usually averaged over 30 years). Climatic descriptions include both long term means and an expected range of variability.  The difference between climate and weather is usefully summarised by the popular phrase "</w:t>
      </w:r>
      <w:r w:rsidR="004B614F" w:rsidRPr="00D56F4B">
        <w:rPr>
          <w:i/>
          <w:iCs/>
          <w:color w:val="A6A6A6"/>
        </w:rPr>
        <w:t>c</w:t>
      </w:r>
      <w:r w:rsidRPr="00D56F4B">
        <w:rPr>
          <w:i/>
          <w:iCs/>
          <w:color w:val="A6A6A6"/>
        </w:rPr>
        <w:t>limate is what you expect, weather is what you get</w:t>
      </w:r>
      <w:r w:rsidR="004B614F" w:rsidRPr="00D56F4B">
        <w:rPr>
          <w:color w:val="A6A6A6"/>
        </w:rPr>
        <w:t>.”</w:t>
      </w:r>
    </w:p>
    <w:p w:rsidR="00AA1DA4" w:rsidRPr="00D56F4B" w:rsidRDefault="00AA1DA4" w:rsidP="00624F85">
      <w:pPr>
        <w:pStyle w:val="ParaIndent"/>
        <w:rPr>
          <w:color w:val="A6A6A6"/>
        </w:rPr>
      </w:pPr>
      <w:r w:rsidRPr="00D56F4B">
        <w:rPr>
          <w:color w:val="A6A6A6"/>
        </w:rPr>
        <w:t xml:space="preserve">Climate variability represents the ‘normal’ day to day, seasonal and yearly variability in the components of climate (e.g. temperature, rainfall). Climate variability </w:t>
      </w:r>
      <w:r w:rsidR="004B614F" w:rsidRPr="00D56F4B">
        <w:rPr>
          <w:color w:val="A6A6A6"/>
        </w:rPr>
        <w:t>can generate</w:t>
      </w:r>
      <w:r w:rsidRPr="00D56F4B">
        <w:rPr>
          <w:color w:val="A6A6A6"/>
        </w:rPr>
        <w:t xml:space="preserve"> extreme conditions such as flooding, heatwaves and hail</w:t>
      </w:r>
      <w:r w:rsidR="004B614F" w:rsidRPr="00D56F4B">
        <w:rPr>
          <w:color w:val="A6A6A6"/>
        </w:rPr>
        <w:t>,</w:t>
      </w:r>
      <w:r w:rsidRPr="00D56F4B">
        <w:rPr>
          <w:color w:val="A6A6A6"/>
        </w:rPr>
        <w:t xml:space="preserve"> which require management. Councils generally have practices and strategies in place to deal wi</w:t>
      </w:r>
      <w:r w:rsidR="00D56F4B" w:rsidRPr="00D56F4B">
        <w:rPr>
          <w:color w:val="A6A6A6"/>
        </w:rPr>
        <w:t>th routine climate variability.</w:t>
      </w:r>
    </w:p>
    <w:p w:rsidR="00AA1DA4" w:rsidRPr="00D56F4B" w:rsidRDefault="00AA1DA4" w:rsidP="00AA1DA4">
      <w:pPr>
        <w:pStyle w:val="ParaIndent"/>
        <w:rPr>
          <w:color w:val="A6A6A6"/>
        </w:rPr>
      </w:pPr>
      <w:r w:rsidRPr="00D56F4B">
        <w:rPr>
          <w:color w:val="A6A6A6"/>
        </w:rPr>
        <w:t>Climate change is likely to bring about changes in both average climate conditions and the frequency and severity of extreme events, rather than</w:t>
      </w:r>
      <w:r w:rsidR="004B614F" w:rsidRPr="00D56F4B">
        <w:rPr>
          <w:color w:val="A6A6A6"/>
        </w:rPr>
        <w:t xml:space="preserve"> causing completely new climate-</w:t>
      </w:r>
      <w:r w:rsidRPr="00D56F4B">
        <w:rPr>
          <w:color w:val="A6A6A6"/>
        </w:rPr>
        <w:t>related risks. This progressive change has implications for sea level</w:t>
      </w:r>
      <w:r w:rsidR="004B614F" w:rsidRPr="00D56F4B">
        <w:rPr>
          <w:color w:val="A6A6A6"/>
        </w:rPr>
        <w:t>s</w:t>
      </w:r>
      <w:r w:rsidRPr="00D56F4B">
        <w:rPr>
          <w:color w:val="A6A6A6"/>
        </w:rPr>
        <w:t xml:space="preserve">, ocean temperatures and the functionality of natural ecosystems. </w:t>
      </w:r>
      <w:r w:rsidR="003D31ED" w:rsidRPr="00D56F4B">
        <w:rPr>
          <w:color w:val="A6A6A6"/>
        </w:rPr>
        <w:t>Climate change also means that c</w:t>
      </w:r>
      <w:r w:rsidRPr="00D56F4B">
        <w:rPr>
          <w:color w:val="A6A6A6"/>
        </w:rPr>
        <w:t>ouncils can no longer rely on prevailing assumptions that climate will be more or less the same as it was over the past 50 or 100 years. It is important to note that climate change is expected to occur slowly, but the effects are likely to be far reaching and extremely difficult to reverse.</w:t>
      </w:r>
    </w:p>
    <w:p w:rsidR="00AA1DA4" w:rsidRDefault="00AA1DA4" w:rsidP="00AA1DA4">
      <w:pPr>
        <w:pStyle w:val="Heading2"/>
      </w:pPr>
      <w:r>
        <w:t>Evidence base to support climate change</w:t>
      </w:r>
    </w:p>
    <w:p w:rsidR="00D56F4B" w:rsidRPr="00D56F4B" w:rsidRDefault="00D56F4B" w:rsidP="00D56F4B">
      <w:pPr>
        <w:pStyle w:val="ParaIndent"/>
        <w:rPr>
          <w:b/>
          <w:i/>
          <w:iCs/>
          <w:color w:val="A6A6A6"/>
        </w:rPr>
      </w:pPr>
      <w:r w:rsidRPr="00D56F4B">
        <w:rPr>
          <w:b/>
          <w:i/>
          <w:iCs/>
          <w:color w:val="A6A6A6"/>
        </w:rPr>
        <w:t xml:space="preserve">Include some information on </w:t>
      </w:r>
      <w:r>
        <w:rPr>
          <w:b/>
          <w:i/>
          <w:iCs/>
          <w:color w:val="A6A6A6"/>
        </w:rPr>
        <w:t>the evidence base to support climate change</w:t>
      </w:r>
      <w:r w:rsidRPr="00D56F4B">
        <w:rPr>
          <w:b/>
          <w:i/>
          <w:iCs/>
          <w:color w:val="A6A6A6"/>
        </w:rPr>
        <w:t xml:space="preserve">. An example is provided </w:t>
      </w:r>
      <w:r w:rsidR="00277ED8" w:rsidRPr="00D56F4B">
        <w:rPr>
          <w:b/>
          <w:i/>
          <w:iCs/>
          <w:color w:val="A6A6A6"/>
        </w:rPr>
        <w:t>below;</w:t>
      </w:r>
      <w:r w:rsidRPr="00D56F4B">
        <w:rPr>
          <w:b/>
          <w:i/>
          <w:iCs/>
          <w:color w:val="A6A6A6"/>
        </w:rPr>
        <w:t xml:space="preserve"> however this should be adapted as the science improves.</w:t>
      </w:r>
    </w:p>
    <w:p w:rsidR="00AA1DA4" w:rsidRPr="00D56F4B" w:rsidRDefault="00AA1DA4" w:rsidP="008F037A">
      <w:pPr>
        <w:pStyle w:val="ParaIndent"/>
        <w:rPr>
          <w:color w:val="A6A6A6"/>
        </w:rPr>
      </w:pPr>
      <w:r w:rsidRPr="00D56F4B">
        <w:rPr>
          <w:color w:val="A6A6A6"/>
        </w:rPr>
        <w:t>The Intergovernmental Panel on Climate Change (IPCC) is a scientific intergovernmental body</w:t>
      </w:r>
      <w:r>
        <w:t xml:space="preserve"> </w:t>
      </w:r>
      <w:r w:rsidRPr="00D56F4B">
        <w:rPr>
          <w:color w:val="A6A6A6"/>
        </w:rPr>
        <w:t xml:space="preserve">set up by the World Meteorological Organisation and by the United Nations Environment Programme. It was established to provide decision-makers and others interested in climate change with an objective source of information about climate change. It is made up of </w:t>
      </w:r>
      <w:r w:rsidR="004B614F" w:rsidRPr="00D56F4B">
        <w:rPr>
          <w:color w:val="A6A6A6"/>
        </w:rPr>
        <w:t>more than</w:t>
      </w:r>
      <w:r w:rsidRPr="00D56F4B">
        <w:rPr>
          <w:color w:val="A6A6A6"/>
        </w:rPr>
        <w:t xml:space="preserve"> 1000 scientists worldwide.</w:t>
      </w:r>
    </w:p>
    <w:p w:rsidR="00AA1DA4" w:rsidRPr="00D56F4B" w:rsidRDefault="00AA1DA4" w:rsidP="00624F85">
      <w:pPr>
        <w:pStyle w:val="ParaIndent"/>
        <w:rPr>
          <w:color w:val="A6A6A6"/>
        </w:rPr>
      </w:pPr>
      <w:r w:rsidRPr="00D56F4B">
        <w:rPr>
          <w:color w:val="A6A6A6"/>
        </w:rPr>
        <w:t xml:space="preserve">The world’s leading climate scientists provide the following evidence in the IPCC Fourth Assessment </w:t>
      </w:r>
      <w:r w:rsidR="00624F85" w:rsidRPr="00D56F4B">
        <w:rPr>
          <w:color w:val="A6A6A6"/>
        </w:rPr>
        <w:t>R</w:t>
      </w:r>
      <w:r w:rsidRPr="00D56F4B">
        <w:rPr>
          <w:color w:val="A6A6A6"/>
        </w:rPr>
        <w:t>eport (AR4) (2007):</w:t>
      </w:r>
    </w:p>
    <w:p w:rsidR="00AA1DA4" w:rsidRPr="00D56F4B" w:rsidRDefault="00AA1DA4" w:rsidP="00AA1DA4">
      <w:pPr>
        <w:pStyle w:val="PointsBullets"/>
        <w:rPr>
          <w:color w:val="A6A6A6"/>
        </w:rPr>
      </w:pPr>
      <w:r w:rsidRPr="00D56F4B">
        <w:rPr>
          <w:color w:val="A6A6A6"/>
        </w:rPr>
        <w:t>Warming of the climate system is unequivocal, as is now evident from observations of increases in global average air and ocean temperatures, widespread melting of snow and ice and rising global average sea level</w:t>
      </w:r>
      <w:r w:rsidR="00624F85" w:rsidRPr="00D56F4B">
        <w:rPr>
          <w:color w:val="A6A6A6"/>
        </w:rPr>
        <w:t>;</w:t>
      </w:r>
    </w:p>
    <w:p w:rsidR="00AA1DA4" w:rsidRPr="00D56F4B" w:rsidRDefault="00AA1DA4" w:rsidP="00AA1DA4">
      <w:pPr>
        <w:pStyle w:val="PointsBullets"/>
        <w:rPr>
          <w:color w:val="A6A6A6"/>
        </w:rPr>
      </w:pPr>
      <w:r w:rsidRPr="00D56F4B">
        <w:rPr>
          <w:color w:val="A6A6A6"/>
        </w:rPr>
        <w:t>Observational evidence from all continents and most oceans shows that many natural systems are being affected by regional climate changes, par</w:t>
      </w:r>
      <w:r w:rsidR="00624F85" w:rsidRPr="00D56F4B">
        <w:rPr>
          <w:color w:val="A6A6A6"/>
        </w:rPr>
        <w:t>ticularly temperature increases;</w:t>
      </w:r>
    </w:p>
    <w:p w:rsidR="00AA1DA4" w:rsidRPr="00D56F4B" w:rsidRDefault="00AA1DA4" w:rsidP="00624F85">
      <w:pPr>
        <w:pStyle w:val="PointsBullets"/>
        <w:rPr>
          <w:color w:val="A6A6A6"/>
        </w:rPr>
      </w:pPr>
      <w:r w:rsidRPr="00D56F4B">
        <w:rPr>
          <w:color w:val="A6A6A6"/>
        </w:rPr>
        <w:t>Adaptive capacity needs to be improved everywhere; impacts of recent hurricanes and heatwaves show that even high-income countries are not well prepared to cope with extreme weather events</w:t>
      </w:r>
      <w:r w:rsidR="00624F85" w:rsidRPr="00D56F4B">
        <w:rPr>
          <w:color w:val="A6A6A6"/>
        </w:rPr>
        <w:t>;</w:t>
      </w:r>
    </w:p>
    <w:p w:rsidR="00AA1DA4" w:rsidRPr="00D56F4B" w:rsidRDefault="00AA1DA4" w:rsidP="00624F85">
      <w:pPr>
        <w:pStyle w:val="PointsBullets"/>
        <w:rPr>
          <w:color w:val="A6A6A6"/>
        </w:rPr>
      </w:pPr>
      <w:r w:rsidRPr="00D56F4B">
        <w:rPr>
          <w:color w:val="A6A6A6"/>
        </w:rPr>
        <w:t>Climate-change vulnerabilities of industry, settlement and society are mainly related to extreme weather events rather than to gradual climate change</w:t>
      </w:r>
      <w:r w:rsidR="00624F85" w:rsidRPr="00D56F4B">
        <w:rPr>
          <w:color w:val="A6A6A6"/>
        </w:rPr>
        <w:t>;</w:t>
      </w:r>
    </w:p>
    <w:p w:rsidR="00AA1DA4" w:rsidRPr="00D56F4B" w:rsidRDefault="00AA1DA4" w:rsidP="00624F85">
      <w:pPr>
        <w:pStyle w:val="PointsBullets"/>
        <w:rPr>
          <w:color w:val="A6A6A6"/>
        </w:rPr>
      </w:pPr>
      <w:r w:rsidRPr="00D56F4B">
        <w:rPr>
          <w:color w:val="A6A6A6"/>
        </w:rPr>
        <w:t>Coasts are experiencing the adverse consequences of hazards related to climate and sea level</w:t>
      </w:r>
      <w:r w:rsidR="00624F85" w:rsidRPr="00D56F4B">
        <w:rPr>
          <w:color w:val="A6A6A6"/>
        </w:rPr>
        <w:t>;</w:t>
      </w:r>
    </w:p>
    <w:p w:rsidR="00AA1DA4" w:rsidRPr="00D56F4B" w:rsidRDefault="00AA1DA4" w:rsidP="00624F85">
      <w:pPr>
        <w:pStyle w:val="PointsBullets"/>
        <w:rPr>
          <w:color w:val="A6A6A6"/>
        </w:rPr>
      </w:pPr>
      <w:r w:rsidRPr="00D56F4B">
        <w:rPr>
          <w:color w:val="A6A6A6"/>
        </w:rPr>
        <w:lastRenderedPageBreak/>
        <w:t xml:space="preserve">Coasts will be exposed to increasing risks, including coastal erosion, over coming decades due to climate </w:t>
      </w:r>
      <w:r w:rsidR="00624F85" w:rsidRPr="00D56F4B">
        <w:rPr>
          <w:color w:val="A6A6A6"/>
        </w:rPr>
        <w:t>change and sea-level rise;</w:t>
      </w:r>
      <w:r w:rsidR="008F037A" w:rsidRPr="00D56F4B">
        <w:rPr>
          <w:color w:val="A6A6A6"/>
        </w:rPr>
        <w:t xml:space="preserve"> and</w:t>
      </w:r>
    </w:p>
    <w:p w:rsidR="00F63C50" w:rsidRPr="00D56F4B" w:rsidRDefault="00AA1DA4" w:rsidP="00D56F4B">
      <w:pPr>
        <w:pStyle w:val="PointsBullets"/>
        <w:rPr>
          <w:i/>
          <w:color w:val="A6A6A6"/>
        </w:rPr>
      </w:pPr>
      <w:r w:rsidRPr="00D56F4B">
        <w:rPr>
          <w:color w:val="A6A6A6"/>
        </w:rPr>
        <w:t>During the course of this century the resilience of many ecosystems (</w:t>
      </w:r>
      <w:r w:rsidR="00624F85" w:rsidRPr="00D56F4B">
        <w:rPr>
          <w:color w:val="A6A6A6"/>
        </w:rPr>
        <w:t xml:space="preserve">i.e. </w:t>
      </w:r>
      <w:r w:rsidRPr="00D56F4B">
        <w:rPr>
          <w:color w:val="A6A6A6"/>
        </w:rPr>
        <w:t>their ability to adapt naturally) is likely to be exceeded by an unprecedented combination of change in climat</w:t>
      </w:r>
      <w:r w:rsidR="00624F85" w:rsidRPr="00D56F4B">
        <w:rPr>
          <w:color w:val="A6A6A6"/>
        </w:rPr>
        <w:t>e, associated disturbances (e.g.</w:t>
      </w:r>
      <w:r w:rsidRPr="00D56F4B">
        <w:rPr>
          <w:color w:val="A6A6A6"/>
        </w:rPr>
        <w:t xml:space="preserve"> flooding, drought, </w:t>
      </w:r>
      <w:r w:rsidR="00D6048E">
        <w:rPr>
          <w:color w:val="A6A6A6"/>
        </w:rPr>
        <w:t>bushfire</w:t>
      </w:r>
      <w:r w:rsidRPr="00D56F4B">
        <w:rPr>
          <w:color w:val="A6A6A6"/>
        </w:rPr>
        <w:t>, insects, ocean acidification) and in other global change drivers (especially land-use change, pollution and over-exploitation of resources), if greenhouse gas emissions and other changes cont</w:t>
      </w:r>
      <w:r w:rsidR="00624F85" w:rsidRPr="00D56F4B">
        <w:rPr>
          <w:color w:val="A6A6A6"/>
        </w:rPr>
        <w:t>inue at or above current rates.</w:t>
      </w:r>
    </w:p>
    <w:p w:rsidR="00AA1DA4" w:rsidRDefault="00AA1DA4" w:rsidP="00AA1DA4">
      <w:pPr>
        <w:pStyle w:val="Heading2"/>
      </w:pPr>
      <w:r>
        <w:t xml:space="preserve">Observed climate change in </w:t>
      </w:r>
      <w:smartTag w:uri="urn:schemas-microsoft-com:office:smarttags" w:element="place">
        <w:smartTag w:uri="urn:schemas-microsoft-com:office:smarttags" w:element="country-region">
          <w:r>
            <w:t>Australia</w:t>
          </w:r>
        </w:smartTag>
      </w:smartTag>
    </w:p>
    <w:p w:rsidR="00D56F4B" w:rsidRPr="00D56F4B" w:rsidRDefault="00D56F4B" w:rsidP="00D56F4B">
      <w:pPr>
        <w:pStyle w:val="ParaIndent"/>
        <w:rPr>
          <w:b/>
          <w:i/>
          <w:iCs/>
          <w:color w:val="A6A6A6"/>
        </w:rPr>
      </w:pPr>
      <w:r w:rsidRPr="00D56F4B">
        <w:rPr>
          <w:b/>
          <w:i/>
          <w:iCs/>
          <w:color w:val="A6A6A6"/>
        </w:rPr>
        <w:t xml:space="preserve">Include some information on </w:t>
      </w:r>
      <w:r>
        <w:rPr>
          <w:b/>
          <w:i/>
          <w:iCs/>
          <w:color w:val="A6A6A6"/>
        </w:rPr>
        <w:t xml:space="preserve">climate change in </w:t>
      </w:r>
      <w:smartTag w:uri="urn:schemas-microsoft-com:office:smarttags" w:element="country-region">
        <w:smartTag w:uri="urn:schemas-microsoft-com:office:smarttags" w:element="place">
          <w:r>
            <w:rPr>
              <w:b/>
              <w:i/>
              <w:iCs/>
              <w:color w:val="A6A6A6"/>
            </w:rPr>
            <w:t>Australia</w:t>
          </w:r>
        </w:smartTag>
      </w:smartTag>
      <w:r>
        <w:rPr>
          <w:b/>
          <w:i/>
          <w:iCs/>
          <w:color w:val="A6A6A6"/>
        </w:rPr>
        <w:t xml:space="preserve"> based on the information provided in the guidelines</w:t>
      </w:r>
      <w:r w:rsidRPr="00D56F4B">
        <w:rPr>
          <w:b/>
          <w:i/>
          <w:iCs/>
          <w:color w:val="A6A6A6"/>
        </w:rPr>
        <w:t xml:space="preserve">. An example is provided </w:t>
      </w:r>
      <w:r w:rsidR="00277ED8" w:rsidRPr="00D56F4B">
        <w:rPr>
          <w:b/>
          <w:i/>
          <w:iCs/>
          <w:color w:val="A6A6A6"/>
        </w:rPr>
        <w:t>below;</w:t>
      </w:r>
      <w:r w:rsidRPr="00D56F4B">
        <w:rPr>
          <w:b/>
          <w:i/>
          <w:iCs/>
          <w:color w:val="A6A6A6"/>
        </w:rPr>
        <w:t xml:space="preserve"> however this should be adapted as the science improves.</w:t>
      </w:r>
    </w:p>
    <w:p w:rsidR="00AA1DA4" w:rsidRPr="00D56F4B" w:rsidRDefault="00AA1DA4" w:rsidP="00624F85">
      <w:pPr>
        <w:pStyle w:val="ParaIndent"/>
        <w:rPr>
          <w:color w:val="A6A6A6"/>
        </w:rPr>
      </w:pPr>
      <w:r w:rsidRPr="00D56F4B">
        <w:rPr>
          <w:color w:val="A6A6A6"/>
        </w:rPr>
        <w:t xml:space="preserve">There is </w:t>
      </w:r>
      <w:r w:rsidR="00624F85" w:rsidRPr="00D56F4B">
        <w:rPr>
          <w:color w:val="A6A6A6"/>
        </w:rPr>
        <w:t xml:space="preserve">a </w:t>
      </w:r>
      <w:r w:rsidRPr="00D56F4B">
        <w:rPr>
          <w:color w:val="A6A6A6"/>
        </w:rPr>
        <w:t xml:space="preserve">wide body of evidence available to suggest that </w:t>
      </w:r>
      <w:smartTag w:uri="urn:schemas-microsoft-com:office:smarttags" w:element="country-region">
        <w:smartTag w:uri="urn:schemas-microsoft-com:office:smarttags" w:element="place">
          <w:r w:rsidRPr="00D56F4B">
            <w:rPr>
              <w:color w:val="A6A6A6"/>
            </w:rPr>
            <w:t>Australia</w:t>
          </w:r>
        </w:smartTag>
      </w:smartTag>
      <w:r w:rsidRPr="00D56F4B">
        <w:rPr>
          <w:color w:val="A6A6A6"/>
        </w:rPr>
        <w:t xml:space="preserve">’s climate has already changed significantly, particularly over the last 50 years. </w:t>
      </w:r>
      <w:r w:rsidR="00624F85" w:rsidRPr="00D56F4B">
        <w:rPr>
          <w:color w:val="A6A6A6"/>
        </w:rPr>
        <w:t>Some of the k</w:t>
      </w:r>
      <w:r w:rsidRPr="00D56F4B">
        <w:rPr>
          <w:color w:val="A6A6A6"/>
        </w:rPr>
        <w:t>ey cha</w:t>
      </w:r>
      <w:r w:rsidR="00624F85" w:rsidRPr="00D56F4B">
        <w:rPr>
          <w:color w:val="A6A6A6"/>
        </w:rPr>
        <w:t xml:space="preserve">nges identified by CSIRO </w:t>
      </w:r>
      <w:r w:rsidR="001A7A3B">
        <w:rPr>
          <w:color w:val="A6A6A6"/>
        </w:rPr>
        <w:t xml:space="preserve">and the </w:t>
      </w:r>
      <w:r w:rsidR="001A7A3B" w:rsidRPr="001A7A3B">
        <w:rPr>
          <w:color w:val="A6A6A6"/>
        </w:rPr>
        <w:t>Bureau of Meteorology</w:t>
      </w:r>
      <w:r w:rsidR="001A7A3B" w:rsidRPr="00D56F4B">
        <w:rPr>
          <w:color w:val="A6A6A6"/>
        </w:rPr>
        <w:t xml:space="preserve"> </w:t>
      </w:r>
      <w:r w:rsidR="001A7A3B">
        <w:rPr>
          <w:color w:val="A6A6A6"/>
        </w:rPr>
        <w:t xml:space="preserve">(2007) </w:t>
      </w:r>
      <w:r w:rsidR="00624F85" w:rsidRPr="00D56F4B">
        <w:rPr>
          <w:color w:val="A6A6A6"/>
        </w:rPr>
        <w:t>are listed below.</w:t>
      </w:r>
    </w:p>
    <w:p w:rsidR="00AA1DA4" w:rsidRDefault="00AA1DA4" w:rsidP="00AA1DA4">
      <w:pPr>
        <w:pStyle w:val="Heading40"/>
      </w:pPr>
      <w:r>
        <w:t>Oceans</w:t>
      </w:r>
    </w:p>
    <w:p w:rsidR="00AA1DA4" w:rsidRPr="00D56F4B" w:rsidRDefault="00AA1DA4" w:rsidP="00AA1DA4">
      <w:pPr>
        <w:pStyle w:val="PointsBullets"/>
        <w:rPr>
          <w:color w:val="A6A6A6"/>
          <w:lang w:val="en-AU"/>
        </w:rPr>
      </w:pPr>
      <w:r w:rsidRPr="00D56F4B">
        <w:rPr>
          <w:color w:val="A6A6A6"/>
          <w:lang w:val="en-AU"/>
        </w:rPr>
        <w:t>Global sea levels rose by about 17 cm during the 20th century</w:t>
      </w:r>
      <w:r w:rsidR="00280A94" w:rsidRPr="00D56F4B">
        <w:rPr>
          <w:color w:val="A6A6A6"/>
          <w:lang w:val="en-AU"/>
        </w:rPr>
        <w:t>;</w:t>
      </w:r>
    </w:p>
    <w:p w:rsidR="00AA1DA4" w:rsidRPr="00D56F4B" w:rsidRDefault="00AA1DA4" w:rsidP="00AA1DA4">
      <w:pPr>
        <w:pStyle w:val="PointsBullets"/>
        <w:rPr>
          <w:color w:val="A6A6A6"/>
          <w:lang w:val="en-AU"/>
        </w:rPr>
      </w:pPr>
      <w:r w:rsidRPr="00D56F4B">
        <w:rPr>
          <w:color w:val="A6A6A6"/>
          <w:lang w:val="en-AU"/>
        </w:rPr>
        <w:t>Australian sea levels rose by 10 cm between</w:t>
      </w:r>
      <w:r w:rsidR="00624F85" w:rsidRPr="00D56F4B">
        <w:rPr>
          <w:color w:val="A6A6A6"/>
          <w:lang w:val="en-AU"/>
        </w:rPr>
        <w:t xml:space="preserve"> 1920-2000</w:t>
      </w:r>
      <w:r w:rsidR="00280A94" w:rsidRPr="00D56F4B">
        <w:rPr>
          <w:color w:val="A6A6A6"/>
          <w:lang w:val="en-AU"/>
        </w:rPr>
        <w:t>; and</w:t>
      </w:r>
    </w:p>
    <w:p w:rsidR="00AA1DA4" w:rsidRPr="00D56F4B" w:rsidRDefault="00AA1DA4" w:rsidP="00AA1DA4">
      <w:pPr>
        <w:pStyle w:val="PointsBullets"/>
        <w:rPr>
          <w:color w:val="A6A6A6"/>
          <w:lang w:val="en-AU"/>
        </w:rPr>
      </w:pPr>
      <w:r w:rsidRPr="00D56F4B">
        <w:rPr>
          <w:color w:val="A6A6A6"/>
          <w:lang w:val="en-AU"/>
        </w:rPr>
        <w:t xml:space="preserve">Substantial warming has occurred in the three oceans surrounding </w:t>
      </w:r>
      <w:smartTag w:uri="urn:schemas-microsoft-com:office:smarttags" w:element="country-region">
        <w:r w:rsidRPr="00D56F4B">
          <w:rPr>
            <w:color w:val="A6A6A6"/>
            <w:lang w:val="en-AU"/>
          </w:rPr>
          <w:t>Australia</w:t>
        </w:r>
      </w:smartTag>
      <w:r w:rsidRPr="00D56F4B">
        <w:rPr>
          <w:color w:val="A6A6A6"/>
          <w:lang w:val="en-AU"/>
        </w:rPr>
        <w:t xml:space="preserve">, particularly off the south-east coast and in the </w:t>
      </w:r>
      <w:smartTag w:uri="urn:schemas-microsoft-com:office:smarttags" w:element="place">
        <w:r w:rsidRPr="00D56F4B">
          <w:rPr>
            <w:color w:val="A6A6A6"/>
            <w:lang w:val="en-AU"/>
          </w:rPr>
          <w:t>Indian Ocean</w:t>
        </w:r>
      </w:smartTag>
      <w:r w:rsidR="00280A94" w:rsidRPr="00D56F4B">
        <w:rPr>
          <w:color w:val="A6A6A6"/>
          <w:lang w:val="en-AU"/>
        </w:rPr>
        <w:t>.</w:t>
      </w:r>
    </w:p>
    <w:p w:rsidR="00AA1DA4" w:rsidRDefault="00AA1DA4" w:rsidP="00AA1DA4">
      <w:pPr>
        <w:pStyle w:val="Heading40"/>
      </w:pPr>
      <w:r>
        <w:t>Temperature</w:t>
      </w:r>
    </w:p>
    <w:p w:rsidR="00AA1DA4" w:rsidRPr="00D56F4B" w:rsidRDefault="00AA1DA4" w:rsidP="00280A94">
      <w:pPr>
        <w:pStyle w:val="PointsBullets"/>
        <w:rPr>
          <w:color w:val="A6A6A6"/>
          <w:lang w:val="en-AU"/>
        </w:rPr>
      </w:pPr>
      <w:r w:rsidRPr="00D56F4B">
        <w:rPr>
          <w:color w:val="A6A6A6"/>
          <w:lang w:val="en-AU"/>
        </w:rPr>
        <w:t>Average</w:t>
      </w:r>
      <w:r w:rsidR="00624F85" w:rsidRPr="00D56F4B">
        <w:rPr>
          <w:color w:val="A6A6A6"/>
          <w:lang w:val="en-AU"/>
        </w:rPr>
        <w:t xml:space="preserve"> Australian</w:t>
      </w:r>
      <w:r w:rsidRPr="00D56F4B">
        <w:rPr>
          <w:color w:val="A6A6A6"/>
          <w:lang w:val="en-AU"/>
        </w:rPr>
        <w:t xml:space="preserve"> temperatures have increased 0.9°C since 1950</w:t>
      </w:r>
      <w:r w:rsidR="00280A94" w:rsidRPr="00D56F4B">
        <w:rPr>
          <w:color w:val="A6A6A6"/>
          <w:lang w:val="en-AU"/>
        </w:rPr>
        <w:t>; and</w:t>
      </w:r>
    </w:p>
    <w:p w:rsidR="00AA1DA4" w:rsidRPr="00D56F4B" w:rsidRDefault="00AA1DA4" w:rsidP="00484263">
      <w:pPr>
        <w:pStyle w:val="PointsBullets"/>
        <w:rPr>
          <w:color w:val="A6A6A6"/>
          <w:lang w:val="en-AU"/>
        </w:rPr>
      </w:pPr>
      <w:r w:rsidRPr="00D56F4B">
        <w:rPr>
          <w:color w:val="A6A6A6"/>
          <w:lang w:val="en-AU"/>
        </w:rPr>
        <w:t>There are now more heatwaves and fewer frosts</w:t>
      </w:r>
      <w:r w:rsidR="00280A94" w:rsidRPr="00D56F4B">
        <w:rPr>
          <w:color w:val="A6A6A6"/>
          <w:lang w:val="en-AU"/>
        </w:rPr>
        <w:t>.</w:t>
      </w:r>
    </w:p>
    <w:p w:rsidR="00AA1DA4" w:rsidRDefault="00AA1DA4" w:rsidP="00AA1DA4">
      <w:pPr>
        <w:pStyle w:val="Heading40"/>
      </w:pPr>
      <w:r>
        <w:t>Rainfall</w:t>
      </w:r>
    </w:p>
    <w:p w:rsidR="00484263" w:rsidRPr="002D498D" w:rsidRDefault="00484263" w:rsidP="00624F85">
      <w:pPr>
        <w:pStyle w:val="PointsBullets"/>
        <w:rPr>
          <w:color w:val="A6A6A6"/>
        </w:rPr>
      </w:pPr>
      <w:r w:rsidRPr="002D498D">
        <w:rPr>
          <w:color w:val="A6A6A6"/>
        </w:rPr>
        <w:t xml:space="preserve">Rainfall has declined substantially across most of eastern and south-western </w:t>
      </w:r>
      <w:smartTag w:uri="urn:schemas-microsoft-com:office:smarttags" w:element="country-region">
        <w:smartTag w:uri="urn:schemas-microsoft-com:office:smarttags" w:element="place">
          <w:r w:rsidRPr="002D498D">
            <w:rPr>
              <w:color w:val="A6A6A6"/>
            </w:rPr>
            <w:t>Australia</w:t>
          </w:r>
        </w:smartTag>
      </w:smartTag>
      <w:r w:rsidRPr="002D498D">
        <w:rPr>
          <w:color w:val="A6A6A6"/>
        </w:rPr>
        <w:t xml:space="preserve"> since 1950</w:t>
      </w:r>
      <w:r w:rsidR="00280A94" w:rsidRPr="002D498D">
        <w:rPr>
          <w:color w:val="A6A6A6"/>
        </w:rPr>
        <w:t>;</w:t>
      </w:r>
    </w:p>
    <w:p w:rsidR="00624F85" w:rsidRPr="002D498D" w:rsidRDefault="00484263" w:rsidP="00484263">
      <w:pPr>
        <w:pStyle w:val="PointsBullets"/>
        <w:rPr>
          <w:color w:val="A6A6A6"/>
        </w:rPr>
      </w:pPr>
      <w:r w:rsidRPr="002D498D">
        <w:rPr>
          <w:rFonts w:cs="Arial"/>
          <w:color w:val="A6A6A6"/>
        </w:rPr>
        <w:t>Va</w:t>
      </w:r>
      <w:r w:rsidRPr="002D498D">
        <w:rPr>
          <w:color w:val="A6A6A6"/>
        </w:rPr>
        <w:t xml:space="preserve">riability in extreme daily rainfall intensity and frequency has increased in north-western </w:t>
      </w:r>
      <w:smartTag w:uri="urn:schemas-microsoft-com:office:smarttags" w:element="country-region">
        <w:r w:rsidRPr="002D498D">
          <w:rPr>
            <w:color w:val="A6A6A6"/>
          </w:rPr>
          <w:t>Australia</w:t>
        </w:r>
      </w:smartTag>
      <w:r w:rsidRPr="002D498D">
        <w:rPr>
          <w:color w:val="A6A6A6"/>
        </w:rPr>
        <w:t xml:space="preserve"> and over the western tablelands of </w:t>
      </w:r>
      <w:smartTag w:uri="urn:schemas-microsoft-com:office:smarttags" w:element="State">
        <w:smartTag w:uri="urn:schemas-microsoft-com:office:smarttags" w:element="place">
          <w:r w:rsidRPr="002D498D">
            <w:rPr>
              <w:color w:val="A6A6A6"/>
            </w:rPr>
            <w:t>New South Wales</w:t>
          </w:r>
        </w:smartTag>
      </w:smartTag>
      <w:r w:rsidR="00280A94" w:rsidRPr="002D498D">
        <w:rPr>
          <w:color w:val="A6A6A6"/>
        </w:rPr>
        <w:t>; and</w:t>
      </w:r>
    </w:p>
    <w:p w:rsidR="00484263" w:rsidRPr="002D498D" w:rsidRDefault="00624F85" w:rsidP="00484263">
      <w:pPr>
        <w:pStyle w:val="PointsBullets"/>
        <w:rPr>
          <w:color w:val="A6A6A6"/>
        </w:rPr>
      </w:pPr>
      <w:r w:rsidRPr="002D498D">
        <w:rPr>
          <w:color w:val="A6A6A6"/>
        </w:rPr>
        <w:t>R</w:t>
      </w:r>
      <w:r w:rsidR="00484263" w:rsidRPr="002D498D">
        <w:rPr>
          <w:color w:val="A6A6A6"/>
        </w:rPr>
        <w:t>ainfall intensity and frequency has decreased in the south-east, the south-west and along the central east coast</w:t>
      </w:r>
      <w:r w:rsidRPr="002D498D">
        <w:rPr>
          <w:color w:val="A6A6A6"/>
        </w:rPr>
        <w:t xml:space="preserve"> of </w:t>
      </w:r>
      <w:smartTag w:uri="urn:schemas-microsoft-com:office:smarttags" w:element="country-region">
        <w:smartTag w:uri="urn:schemas-microsoft-com:office:smarttags" w:element="place">
          <w:r w:rsidRPr="002D498D">
            <w:rPr>
              <w:color w:val="A6A6A6"/>
            </w:rPr>
            <w:t>Australia</w:t>
          </w:r>
        </w:smartTag>
      </w:smartTag>
      <w:r w:rsidR="00280A94" w:rsidRPr="002D498D">
        <w:rPr>
          <w:color w:val="A6A6A6"/>
        </w:rPr>
        <w:t>.</w:t>
      </w:r>
    </w:p>
    <w:p w:rsidR="00AA1DA4" w:rsidRDefault="00AA1DA4" w:rsidP="00AA1DA4">
      <w:pPr>
        <w:pStyle w:val="Heading2"/>
      </w:pPr>
      <w:r>
        <w:t>Projections of climate change</w:t>
      </w:r>
    </w:p>
    <w:p w:rsidR="002D498D" w:rsidRPr="002D498D" w:rsidRDefault="002D498D" w:rsidP="002D498D">
      <w:pPr>
        <w:pStyle w:val="ParaIndent"/>
        <w:rPr>
          <w:b/>
          <w:i/>
          <w:iCs/>
          <w:color w:val="A6A6A6"/>
        </w:rPr>
      </w:pPr>
      <w:r w:rsidRPr="002D498D">
        <w:rPr>
          <w:b/>
          <w:i/>
          <w:iCs/>
          <w:color w:val="A6A6A6"/>
        </w:rPr>
        <w:t xml:space="preserve">Include some information on </w:t>
      </w:r>
      <w:r>
        <w:rPr>
          <w:b/>
          <w:i/>
          <w:iCs/>
          <w:color w:val="A6A6A6"/>
        </w:rPr>
        <w:t xml:space="preserve">future </w:t>
      </w:r>
      <w:r w:rsidRPr="002D498D">
        <w:rPr>
          <w:b/>
          <w:i/>
          <w:iCs/>
          <w:color w:val="A6A6A6"/>
        </w:rPr>
        <w:t>climate chang</w:t>
      </w:r>
      <w:r>
        <w:rPr>
          <w:b/>
          <w:i/>
          <w:iCs/>
          <w:color w:val="A6A6A6"/>
        </w:rPr>
        <w:t>e in projection</w:t>
      </w:r>
      <w:r w:rsidRPr="002D498D">
        <w:rPr>
          <w:b/>
          <w:i/>
          <w:iCs/>
          <w:color w:val="A6A6A6"/>
        </w:rPr>
        <w:t xml:space="preserve"> based on the information provided in the guidelines. An example is provided </w:t>
      </w:r>
      <w:r w:rsidR="00277ED8" w:rsidRPr="002D498D">
        <w:rPr>
          <w:b/>
          <w:i/>
          <w:iCs/>
          <w:color w:val="A6A6A6"/>
        </w:rPr>
        <w:t>below;</w:t>
      </w:r>
      <w:r w:rsidRPr="002D498D">
        <w:rPr>
          <w:b/>
          <w:i/>
          <w:iCs/>
          <w:color w:val="A6A6A6"/>
        </w:rPr>
        <w:t xml:space="preserve"> however this should be adapted as the science improves.</w:t>
      </w:r>
    </w:p>
    <w:p w:rsidR="00484263" w:rsidRPr="00484263" w:rsidRDefault="00484263" w:rsidP="00484263">
      <w:pPr>
        <w:pStyle w:val="ParaIndent"/>
      </w:pPr>
    </w:p>
    <w:p w:rsidR="002E1177" w:rsidRDefault="002E1177" w:rsidP="00AA1DA4">
      <w:pPr>
        <w:pStyle w:val="Heading1"/>
        <w:sectPr w:rsidR="002E1177" w:rsidSect="00624F85">
          <w:pgSz w:w="11907" w:h="16840" w:code="9"/>
          <w:pgMar w:top="1134" w:right="1134" w:bottom="1134" w:left="1134" w:header="567" w:footer="567" w:gutter="0"/>
          <w:cols w:space="708"/>
          <w:docGrid w:linePitch="360"/>
        </w:sectPr>
      </w:pPr>
    </w:p>
    <w:p w:rsidR="00AA1DA4" w:rsidRDefault="00AA1DA4" w:rsidP="00AA1DA4">
      <w:pPr>
        <w:pStyle w:val="Heading1"/>
      </w:pPr>
      <w:r>
        <w:lastRenderedPageBreak/>
        <w:t>ASSESSING CLIMATE RISK</w:t>
      </w:r>
    </w:p>
    <w:p w:rsidR="00AA1DA4" w:rsidRDefault="00AA1DA4" w:rsidP="00AA1DA4">
      <w:pPr>
        <w:pStyle w:val="Heading2"/>
      </w:pPr>
      <w:r>
        <w:t>Climate scenario</w:t>
      </w:r>
      <w:r w:rsidR="001436AC">
        <w:t>s</w:t>
      </w:r>
      <w:r>
        <w:t xml:space="preserve"> </w:t>
      </w:r>
    </w:p>
    <w:p w:rsidR="002D498D" w:rsidRDefault="002D498D" w:rsidP="002D498D">
      <w:pPr>
        <w:pStyle w:val="ParaIndent"/>
        <w:rPr>
          <w:b/>
          <w:i/>
          <w:iCs/>
          <w:color w:val="A6A6A6"/>
        </w:rPr>
      </w:pPr>
      <w:r w:rsidRPr="002D498D">
        <w:rPr>
          <w:b/>
          <w:i/>
          <w:iCs/>
          <w:color w:val="A6A6A6"/>
        </w:rPr>
        <w:t xml:space="preserve">Include information on </w:t>
      </w:r>
      <w:r w:rsidR="004F392B">
        <w:rPr>
          <w:b/>
          <w:i/>
          <w:iCs/>
          <w:color w:val="A6A6A6"/>
        </w:rPr>
        <w:t xml:space="preserve">one or two </w:t>
      </w:r>
      <w:r>
        <w:rPr>
          <w:b/>
          <w:i/>
          <w:iCs/>
          <w:color w:val="A6A6A6"/>
        </w:rPr>
        <w:t>climate scenario</w:t>
      </w:r>
      <w:r w:rsidR="001436AC">
        <w:rPr>
          <w:b/>
          <w:i/>
          <w:iCs/>
          <w:color w:val="A6A6A6"/>
        </w:rPr>
        <w:t xml:space="preserve">s </w:t>
      </w:r>
      <w:r>
        <w:rPr>
          <w:b/>
          <w:i/>
          <w:iCs/>
          <w:color w:val="A6A6A6"/>
        </w:rPr>
        <w:t>from module 2.</w:t>
      </w:r>
    </w:p>
    <w:p w:rsidR="00050C5F" w:rsidRDefault="00050C5F" w:rsidP="002D498D">
      <w:pPr>
        <w:pStyle w:val="ParaIndent"/>
        <w:rPr>
          <w:b/>
          <w:i/>
          <w:iCs/>
          <w:color w:val="A6A6A6"/>
        </w:rPr>
      </w:pPr>
    </w:p>
    <w:p w:rsidR="00050C5F" w:rsidRPr="002D498D" w:rsidRDefault="00050C5F" w:rsidP="002D498D">
      <w:pPr>
        <w:pStyle w:val="ParaIndent"/>
      </w:pPr>
    </w:p>
    <w:p w:rsidR="00AA1DA4" w:rsidRDefault="00AA1DA4" w:rsidP="00AA1DA4">
      <w:pPr>
        <w:pStyle w:val="Heading3"/>
      </w:pPr>
      <w:r>
        <w:t>Project</w:t>
      </w:r>
      <w:r w:rsidR="002D498D">
        <w:t>ed</w:t>
      </w:r>
      <w:r>
        <w:t xml:space="preserve"> changes in climate variables</w:t>
      </w:r>
    </w:p>
    <w:p w:rsidR="002D498D" w:rsidRDefault="002D498D" w:rsidP="002D498D">
      <w:pPr>
        <w:pStyle w:val="ParaIndent"/>
        <w:rPr>
          <w:b/>
          <w:i/>
          <w:iCs/>
          <w:color w:val="A6A6A6"/>
        </w:rPr>
      </w:pPr>
      <w:r>
        <w:rPr>
          <w:b/>
          <w:i/>
          <w:iCs/>
          <w:color w:val="A6A6A6"/>
        </w:rPr>
        <w:t xml:space="preserve">Outline the projected changes in climate variables for your </w:t>
      </w:r>
      <w:r w:rsidR="00277ED8">
        <w:rPr>
          <w:b/>
          <w:i/>
          <w:iCs/>
          <w:color w:val="A6A6A6"/>
        </w:rPr>
        <w:t>Local Government Area (</w:t>
      </w:r>
      <w:r>
        <w:rPr>
          <w:b/>
          <w:i/>
          <w:iCs/>
          <w:color w:val="A6A6A6"/>
        </w:rPr>
        <w:t>LGA</w:t>
      </w:r>
      <w:r w:rsidR="00277ED8">
        <w:rPr>
          <w:b/>
          <w:i/>
          <w:iCs/>
          <w:color w:val="A6A6A6"/>
        </w:rPr>
        <w:t>)</w:t>
      </w:r>
      <w:r w:rsidR="001436AC">
        <w:rPr>
          <w:b/>
          <w:i/>
          <w:iCs/>
          <w:color w:val="A6A6A6"/>
        </w:rPr>
        <w:t xml:space="preserve"> or region</w:t>
      </w:r>
      <w:r>
        <w:rPr>
          <w:b/>
          <w:i/>
          <w:iCs/>
          <w:color w:val="A6A6A6"/>
        </w:rPr>
        <w:t>. This information should come from module 2.</w:t>
      </w:r>
    </w:p>
    <w:p w:rsidR="00050C5F" w:rsidRDefault="00050C5F" w:rsidP="002D498D">
      <w:pPr>
        <w:pStyle w:val="ParaIndent"/>
        <w:rPr>
          <w:b/>
          <w:i/>
          <w:iCs/>
          <w:color w:val="A6A6A6"/>
        </w:rPr>
      </w:pPr>
    </w:p>
    <w:p w:rsidR="00050C5F" w:rsidRPr="002D498D" w:rsidRDefault="00050C5F" w:rsidP="002D498D">
      <w:pPr>
        <w:pStyle w:val="ParaIndent"/>
      </w:pPr>
    </w:p>
    <w:p w:rsidR="00AA1DA4" w:rsidRDefault="00AA1DA4" w:rsidP="00AA1DA4">
      <w:pPr>
        <w:pStyle w:val="Heading2"/>
      </w:pPr>
      <w:r>
        <w:t>Potential impacts</w:t>
      </w:r>
    </w:p>
    <w:p w:rsidR="002D498D" w:rsidRDefault="002D498D" w:rsidP="002D498D">
      <w:pPr>
        <w:pStyle w:val="ParaIndent"/>
        <w:rPr>
          <w:b/>
          <w:i/>
          <w:iCs/>
          <w:color w:val="A6A6A6"/>
        </w:rPr>
      </w:pPr>
      <w:r w:rsidRPr="002D498D">
        <w:rPr>
          <w:b/>
          <w:i/>
          <w:iCs/>
          <w:color w:val="A6A6A6"/>
        </w:rPr>
        <w:t xml:space="preserve">Outline </w:t>
      </w:r>
      <w:r>
        <w:rPr>
          <w:b/>
          <w:i/>
          <w:iCs/>
          <w:color w:val="A6A6A6"/>
        </w:rPr>
        <w:t>some potential impacts from the projected changes</w:t>
      </w:r>
      <w:r w:rsidRPr="002D498D">
        <w:rPr>
          <w:b/>
          <w:i/>
          <w:iCs/>
          <w:color w:val="A6A6A6"/>
        </w:rPr>
        <w:t xml:space="preserve"> in climate variables for your LGA. This information should come from module 2.</w:t>
      </w:r>
    </w:p>
    <w:p w:rsidR="00050C5F" w:rsidRDefault="00050C5F" w:rsidP="002D498D">
      <w:pPr>
        <w:pStyle w:val="ParaIndent"/>
        <w:rPr>
          <w:b/>
          <w:i/>
          <w:iCs/>
          <w:color w:val="A6A6A6"/>
        </w:rPr>
      </w:pPr>
    </w:p>
    <w:p w:rsidR="00050C5F" w:rsidRPr="002D498D" w:rsidRDefault="00050C5F" w:rsidP="002D498D">
      <w:pPr>
        <w:pStyle w:val="ParaIndent"/>
        <w:rPr>
          <w:b/>
          <w:i/>
          <w:iCs/>
          <w:color w:val="A6A6A6"/>
        </w:rPr>
      </w:pPr>
    </w:p>
    <w:p w:rsidR="00AA1DA4" w:rsidRDefault="00AA1DA4" w:rsidP="00AA1DA4">
      <w:pPr>
        <w:pStyle w:val="Heading2"/>
      </w:pPr>
      <w:r>
        <w:t>Workshop process</w:t>
      </w:r>
    </w:p>
    <w:p w:rsidR="00AA1DA4" w:rsidRDefault="00AA1DA4" w:rsidP="00AA1DA4">
      <w:pPr>
        <w:pStyle w:val="Heading3"/>
      </w:pPr>
      <w:r>
        <w:t>Identify the risk</w:t>
      </w:r>
      <w:r w:rsidR="00484263">
        <w:t>s</w:t>
      </w:r>
    </w:p>
    <w:p w:rsidR="00484263" w:rsidRPr="002D498D" w:rsidRDefault="002C47C5" w:rsidP="002C47C5">
      <w:pPr>
        <w:pStyle w:val="ParaIndent"/>
        <w:rPr>
          <w:color w:val="A6A6A6"/>
        </w:rPr>
      </w:pPr>
      <w:r w:rsidRPr="002D498D">
        <w:rPr>
          <w:color w:val="A6A6A6"/>
        </w:rPr>
        <w:t>The i</w:t>
      </w:r>
      <w:r w:rsidR="00484263" w:rsidRPr="002D498D">
        <w:rPr>
          <w:color w:val="A6A6A6"/>
        </w:rPr>
        <w:t>dentification of risks will consist of developing a number of risk statements through a brainstorming session which investigates the effects of the climate change impacts specified earlier in this paper. Each risk statement</w:t>
      </w:r>
      <w:r w:rsidRPr="002D498D">
        <w:rPr>
          <w:color w:val="A6A6A6"/>
        </w:rPr>
        <w:t xml:space="preserve"> should be developed as a cause-</w:t>
      </w:r>
      <w:r w:rsidR="00484263" w:rsidRPr="002D498D">
        <w:rPr>
          <w:color w:val="A6A6A6"/>
        </w:rPr>
        <w:t xml:space="preserve">effect statement which describes what </w:t>
      </w:r>
      <w:r w:rsidRPr="002D498D">
        <w:rPr>
          <w:color w:val="A6A6A6"/>
        </w:rPr>
        <w:t>may</w:t>
      </w:r>
      <w:r w:rsidR="00484263" w:rsidRPr="002D498D">
        <w:rPr>
          <w:color w:val="A6A6A6"/>
        </w:rPr>
        <w:t xml:space="preserve"> happen to specific services and assets as a result of climate change impacts. Examples of “risk statements” could include:</w:t>
      </w:r>
    </w:p>
    <w:p w:rsidR="00484263" w:rsidRPr="002D498D" w:rsidRDefault="00484263" w:rsidP="00484263">
      <w:pPr>
        <w:pStyle w:val="PointsBullets"/>
        <w:rPr>
          <w:i/>
          <w:iCs/>
          <w:color w:val="A6A6A6"/>
        </w:rPr>
      </w:pPr>
      <w:r w:rsidRPr="002D498D">
        <w:rPr>
          <w:color w:val="A6A6A6"/>
        </w:rPr>
        <w:t>“</w:t>
      </w:r>
      <w:r w:rsidRPr="002D498D">
        <w:rPr>
          <w:i/>
          <w:iCs/>
          <w:color w:val="A6A6A6"/>
        </w:rPr>
        <w:t>Increased brownouts will disrupt services at community centres”</w:t>
      </w:r>
      <w:r w:rsidR="002C47C5" w:rsidRPr="002D498D">
        <w:rPr>
          <w:color w:val="A6A6A6"/>
        </w:rPr>
        <w:t>;</w:t>
      </w:r>
    </w:p>
    <w:p w:rsidR="00484263" w:rsidRPr="00442143" w:rsidRDefault="00484263" w:rsidP="00484263">
      <w:pPr>
        <w:pStyle w:val="PointsBullets"/>
        <w:rPr>
          <w:i/>
          <w:iCs/>
          <w:color w:val="A6A6A6"/>
        </w:rPr>
      </w:pPr>
      <w:r w:rsidRPr="002D498D">
        <w:rPr>
          <w:i/>
          <w:iCs/>
          <w:color w:val="A6A6A6"/>
        </w:rPr>
        <w:t>“Increased storm surge</w:t>
      </w:r>
      <w:r w:rsidR="002C47C5" w:rsidRPr="002D498D">
        <w:rPr>
          <w:i/>
          <w:iCs/>
          <w:color w:val="A6A6A6"/>
        </w:rPr>
        <w:t>s</w:t>
      </w:r>
      <w:r w:rsidRPr="002D498D">
        <w:rPr>
          <w:i/>
          <w:iCs/>
          <w:color w:val="A6A6A6"/>
        </w:rPr>
        <w:t xml:space="preserve"> will damage Council’s coastal infrastructure</w:t>
      </w:r>
      <w:r w:rsidR="00442143">
        <w:rPr>
          <w:i/>
          <w:iCs/>
          <w:color w:val="A6A6A6"/>
        </w:rPr>
        <w:t xml:space="preserve"> </w:t>
      </w:r>
      <w:r w:rsidR="00442143" w:rsidRPr="00442143">
        <w:rPr>
          <w:i/>
          <w:iCs/>
          <w:color w:val="A6A6A6"/>
        </w:rPr>
        <w:t>resulting in increased maintenance costs to Council</w:t>
      </w:r>
      <w:r w:rsidRPr="002D498D">
        <w:rPr>
          <w:i/>
          <w:iCs/>
          <w:color w:val="A6A6A6"/>
        </w:rPr>
        <w:t>”</w:t>
      </w:r>
      <w:r w:rsidR="00442143">
        <w:rPr>
          <w:color w:val="A6A6A6"/>
        </w:rPr>
        <w:t>.</w:t>
      </w:r>
    </w:p>
    <w:p w:rsidR="00442143" w:rsidRPr="00442143" w:rsidRDefault="00442143" w:rsidP="00442143">
      <w:pPr>
        <w:pStyle w:val="PointsBullets"/>
        <w:numPr>
          <w:ilvl w:val="0"/>
          <w:numId w:val="0"/>
        </w:numPr>
        <w:ind w:left="1134"/>
        <w:rPr>
          <w:iCs/>
          <w:color w:val="A6A6A6"/>
        </w:rPr>
      </w:pPr>
      <w:r w:rsidRPr="00442143">
        <w:rPr>
          <w:iCs/>
          <w:color w:val="A6A6A6"/>
        </w:rPr>
        <w:t>At the workshop</w:t>
      </w:r>
      <w:r>
        <w:rPr>
          <w:iCs/>
          <w:color w:val="A6A6A6"/>
        </w:rPr>
        <w:t xml:space="preserve"> the development of risk statements will be explained. </w:t>
      </w:r>
    </w:p>
    <w:p w:rsidR="00AA1DA4" w:rsidRDefault="00AA1DA4" w:rsidP="00484263">
      <w:pPr>
        <w:pStyle w:val="Heading3"/>
      </w:pPr>
      <w:r>
        <w:t>Analyse and evaluate the risks</w:t>
      </w:r>
    </w:p>
    <w:p w:rsidR="00484263" w:rsidRPr="002D498D" w:rsidRDefault="00484263" w:rsidP="002C47C5">
      <w:pPr>
        <w:pStyle w:val="ParaIndent"/>
        <w:rPr>
          <w:color w:val="A6A6A6"/>
        </w:rPr>
      </w:pPr>
      <w:r w:rsidRPr="002D498D">
        <w:rPr>
          <w:color w:val="A6A6A6"/>
        </w:rPr>
        <w:t xml:space="preserve">Each risk statement will be analysed by determining its likelihood and consequence. The methods used will be consistent with </w:t>
      </w:r>
      <w:r w:rsidR="001177B3" w:rsidRPr="001177B3">
        <w:rPr>
          <w:color w:val="A6A6A6"/>
        </w:rPr>
        <w:t>AS/NZS ISO 31000:2009</w:t>
      </w:r>
      <w:r w:rsidR="009D1CB1" w:rsidRPr="002D498D">
        <w:rPr>
          <w:color w:val="A6A6A6"/>
        </w:rPr>
        <w:t>, and</w:t>
      </w:r>
      <w:r w:rsidRPr="002D498D">
        <w:rPr>
          <w:color w:val="A6A6A6"/>
        </w:rPr>
        <w:t xml:space="preserve"> </w:t>
      </w:r>
      <w:r w:rsidR="002C47C5" w:rsidRPr="002D498D">
        <w:rPr>
          <w:color w:val="A6A6A6"/>
        </w:rPr>
        <w:t xml:space="preserve">are </w:t>
      </w:r>
      <w:r w:rsidR="002D498D" w:rsidRPr="002D498D">
        <w:rPr>
          <w:color w:val="A6A6A6"/>
        </w:rPr>
        <w:t>adapted from</w:t>
      </w:r>
      <w:r w:rsidRPr="002D498D">
        <w:rPr>
          <w:color w:val="A6A6A6"/>
        </w:rPr>
        <w:t xml:space="preserve"> </w:t>
      </w:r>
      <w:r w:rsidR="002D498D" w:rsidRPr="002D498D">
        <w:rPr>
          <w:color w:val="A6A6A6"/>
        </w:rPr>
        <w:t xml:space="preserve">the </w:t>
      </w:r>
      <w:r w:rsidRPr="002D498D">
        <w:rPr>
          <w:color w:val="A6A6A6"/>
        </w:rPr>
        <w:t>Commonwealth Government</w:t>
      </w:r>
      <w:r w:rsidR="002C47C5" w:rsidRPr="002D498D">
        <w:rPr>
          <w:color w:val="A6A6A6"/>
        </w:rPr>
        <w:t xml:space="preserve">’s </w:t>
      </w:r>
      <w:r w:rsidRPr="002D498D">
        <w:rPr>
          <w:i/>
          <w:iCs/>
          <w:color w:val="A6A6A6"/>
        </w:rPr>
        <w:t>Climate Change Impacts and Risk Management – A Guide for Business and Government</w:t>
      </w:r>
      <w:r w:rsidR="002D498D" w:rsidRPr="002D498D">
        <w:rPr>
          <w:i/>
          <w:iCs/>
          <w:color w:val="A6A6A6"/>
        </w:rPr>
        <w:t>.</w:t>
      </w:r>
      <w:r w:rsidRPr="002D498D">
        <w:rPr>
          <w:color w:val="A6A6A6"/>
        </w:rPr>
        <w:t xml:space="preserve"> </w:t>
      </w:r>
      <w:r w:rsidR="002D498D" w:rsidRPr="002D498D">
        <w:rPr>
          <w:color w:val="A6A6A6"/>
        </w:rPr>
        <w:t>Council is</w:t>
      </w:r>
      <w:r w:rsidRPr="002D498D">
        <w:rPr>
          <w:color w:val="A6A6A6"/>
        </w:rPr>
        <w:t xml:space="preserve"> </w:t>
      </w:r>
      <w:r w:rsidR="002D498D" w:rsidRPr="002D498D">
        <w:rPr>
          <w:color w:val="A6A6A6"/>
        </w:rPr>
        <w:t>using the</w:t>
      </w:r>
      <w:r w:rsidRPr="002D498D">
        <w:rPr>
          <w:color w:val="A6A6A6"/>
        </w:rPr>
        <w:t xml:space="preserve"> risk management </w:t>
      </w:r>
      <w:r w:rsidR="002C47C5" w:rsidRPr="002D498D">
        <w:rPr>
          <w:color w:val="A6A6A6"/>
        </w:rPr>
        <w:t>framework (</w:t>
      </w:r>
      <w:r w:rsidRPr="002D498D">
        <w:rPr>
          <w:color w:val="A6A6A6"/>
        </w:rPr>
        <w:t xml:space="preserve">including </w:t>
      </w:r>
      <w:r w:rsidRPr="002D498D">
        <w:rPr>
          <w:color w:val="A6A6A6"/>
        </w:rPr>
        <w:lastRenderedPageBreak/>
        <w:t>likelihood and consequence matrices</w:t>
      </w:r>
      <w:r w:rsidR="002C47C5" w:rsidRPr="002D498D">
        <w:rPr>
          <w:color w:val="A6A6A6"/>
        </w:rPr>
        <w:t>)</w:t>
      </w:r>
      <w:r w:rsidRPr="002D498D">
        <w:rPr>
          <w:color w:val="A6A6A6"/>
        </w:rPr>
        <w:t xml:space="preserve"> </w:t>
      </w:r>
      <w:r w:rsidR="002D498D" w:rsidRPr="002D498D">
        <w:rPr>
          <w:color w:val="A6A6A6"/>
        </w:rPr>
        <w:t>outlined in the</w:t>
      </w:r>
      <w:r w:rsidRPr="002D498D">
        <w:rPr>
          <w:color w:val="A6A6A6"/>
        </w:rPr>
        <w:t xml:space="preserve"> Commonwealth guidelines</w:t>
      </w:r>
      <w:r w:rsidR="002D498D" w:rsidRPr="002D498D">
        <w:rPr>
          <w:color w:val="A6A6A6"/>
        </w:rPr>
        <w:t xml:space="preserve"> to analyse and evaluate risks</w:t>
      </w:r>
      <w:r w:rsidR="00D6048E">
        <w:rPr>
          <w:rStyle w:val="FootnoteReference"/>
          <w:color w:val="A6A6A6"/>
        </w:rPr>
        <w:footnoteReference w:id="1"/>
      </w:r>
      <w:r w:rsidR="002D498D" w:rsidRPr="002D498D">
        <w:rPr>
          <w:color w:val="A6A6A6"/>
        </w:rPr>
        <w:t>.</w:t>
      </w:r>
    </w:p>
    <w:p w:rsidR="00484263" w:rsidRPr="002D498D" w:rsidRDefault="00484263" w:rsidP="00484263">
      <w:pPr>
        <w:pStyle w:val="ParaIndent"/>
        <w:rPr>
          <w:color w:val="A6A6A6"/>
        </w:rPr>
      </w:pPr>
      <w:r w:rsidRPr="002D498D">
        <w:rPr>
          <w:color w:val="A6A6A6"/>
        </w:rPr>
        <w:t>Likelihood of each risk statement will be determined using the following table.</w:t>
      </w:r>
    </w:p>
    <w:p w:rsidR="002D498D" w:rsidRPr="002D498D" w:rsidRDefault="002D498D" w:rsidP="002D498D">
      <w:pPr>
        <w:pStyle w:val="Caption0"/>
        <w:ind w:left="1701"/>
        <w:rPr>
          <w:color w:val="A6A6A6"/>
        </w:rPr>
      </w:pPr>
      <w:r w:rsidRPr="002D498D">
        <w:rPr>
          <w:color w:val="A6A6A6"/>
        </w:rPr>
        <w:t xml:space="preserve">Table </w:t>
      </w:r>
      <w:r w:rsidRPr="002D498D">
        <w:rPr>
          <w:color w:val="A6A6A6"/>
        </w:rPr>
        <w:fldChar w:fldCharType="begin"/>
      </w:r>
      <w:r w:rsidRPr="002D498D">
        <w:rPr>
          <w:color w:val="A6A6A6"/>
        </w:rPr>
        <w:instrText xml:space="preserve"> SEQ Table \* ARABIC </w:instrText>
      </w:r>
      <w:r w:rsidRPr="002D498D">
        <w:rPr>
          <w:color w:val="A6A6A6"/>
        </w:rPr>
        <w:fldChar w:fldCharType="separate"/>
      </w:r>
      <w:r>
        <w:rPr>
          <w:noProof/>
          <w:color w:val="A6A6A6"/>
        </w:rPr>
        <w:t>1</w:t>
      </w:r>
      <w:r w:rsidRPr="002D498D">
        <w:rPr>
          <w:color w:val="A6A6A6"/>
        </w:rPr>
        <w:fldChar w:fldCharType="end"/>
      </w:r>
      <w:r w:rsidR="001436AC">
        <w:rPr>
          <w:color w:val="A6A6A6"/>
        </w:rPr>
        <w:t xml:space="preserve">: Example likelihood scales </w:t>
      </w:r>
      <w:r w:rsidRPr="002D498D">
        <w:rPr>
          <w:color w:val="A6A6A6"/>
        </w:rPr>
        <w:t>(AGO</w:t>
      </w:r>
      <w:r w:rsidR="00CC073F">
        <w:rPr>
          <w:color w:val="A6A6A6"/>
        </w:rPr>
        <w:t>,</w:t>
      </w:r>
      <w:r w:rsidR="00277ED8">
        <w:rPr>
          <w:color w:val="A6A6A6"/>
        </w:rPr>
        <w:t xml:space="preserve"> 2006</w:t>
      </w:r>
      <w:r w:rsidRPr="002D498D">
        <w:rPr>
          <w:color w:val="A6A6A6"/>
        </w:rPr>
        <w:t>)</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3455"/>
        <w:gridCol w:w="3449"/>
      </w:tblGrid>
      <w:tr w:rsidR="002D498D" w:rsidRPr="002D498D" w:rsidTr="00E7482A">
        <w:trPr>
          <w:trHeight w:val="279"/>
        </w:trPr>
        <w:tc>
          <w:tcPr>
            <w:tcW w:w="3234" w:type="dxa"/>
            <w:shd w:val="clear" w:color="auto" w:fill="3366FF"/>
          </w:tcPr>
          <w:p w:rsidR="002D498D" w:rsidRPr="002D498D" w:rsidRDefault="002D498D" w:rsidP="00E7482A">
            <w:pPr>
              <w:spacing w:before="120" w:after="120" w:line="240" w:lineRule="auto"/>
              <w:rPr>
                <w:b/>
                <w:i/>
                <w:color w:val="A6A6A6"/>
              </w:rPr>
            </w:pPr>
            <w:r w:rsidRPr="002D498D">
              <w:rPr>
                <w:b/>
                <w:i/>
                <w:color w:val="A6A6A6"/>
              </w:rPr>
              <w:t>Likelihood rating</w:t>
            </w:r>
          </w:p>
        </w:tc>
        <w:tc>
          <w:tcPr>
            <w:tcW w:w="5054" w:type="dxa"/>
            <w:shd w:val="clear" w:color="auto" w:fill="3366FF"/>
          </w:tcPr>
          <w:p w:rsidR="002D498D" w:rsidRPr="002D498D" w:rsidRDefault="002D498D" w:rsidP="00E7482A">
            <w:pPr>
              <w:spacing w:before="120" w:after="120" w:line="240" w:lineRule="auto"/>
              <w:jc w:val="center"/>
              <w:rPr>
                <w:b/>
                <w:i/>
                <w:color w:val="A6A6A6"/>
              </w:rPr>
            </w:pPr>
            <w:r w:rsidRPr="002D498D">
              <w:rPr>
                <w:b/>
                <w:i/>
                <w:color w:val="A6A6A6"/>
              </w:rPr>
              <w:t>Recurrent Risks</w:t>
            </w:r>
          </w:p>
        </w:tc>
        <w:tc>
          <w:tcPr>
            <w:tcW w:w="5054" w:type="dxa"/>
            <w:shd w:val="clear" w:color="auto" w:fill="3366FF"/>
          </w:tcPr>
          <w:p w:rsidR="002D498D" w:rsidRPr="002D498D" w:rsidRDefault="002D498D" w:rsidP="00E7482A">
            <w:pPr>
              <w:spacing w:before="120" w:after="120" w:line="240" w:lineRule="auto"/>
              <w:jc w:val="center"/>
              <w:rPr>
                <w:b/>
                <w:i/>
                <w:color w:val="A6A6A6"/>
              </w:rPr>
            </w:pPr>
            <w:r w:rsidRPr="002D498D">
              <w:rPr>
                <w:b/>
                <w:i/>
                <w:color w:val="A6A6A6"/>
              </w:rPr>
              <w:t>Single Events</w:t>
            </w:r>
          </w:p>
        </w:tc>
      </w:tr>
      <w:tr w:rsidR="002D498D" w:rsidRPr="002D498D" w:rsidTr="00E7482A">
        <w:trPr>
          <w:trHeight w:val="387"/>
        </w:trPr>
        <w:tc>
          <w:tcPr>
            <w:tcW w:w="3234" w:type="dxa"/>
          </w:tcPr>
          <w:p w:rsidR="002D498D" w:rsidRPr="002D498D" w:rsidRDefault="002D498D" w:rsidP="00E7482A">
            <w:pPr>
              <w:spacing w:before="120" w:after="120" w:line="240" w:lineRule="auto"/>
              <w:rPr>
                <w:color w:val="A6A6A6"/>
                <w:sz w:val="18"/>
                <w:szCs w:val="18"/>
              </w:rPr>
            </w:pPr>
            <w:r w:rsidRPr="002D498D">
              <w:rPr>
                <w:color w:val="A6A6A6"/>
                <w:sz w:val="18"/>
                <w:szCs w:val="18"/>
              </w:rPr>
              <w:t>Almost Certain</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Could occur several times per year</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More likely than not – probability of occurring greater than 50%</w:t>
            </w:r>
          </w:p>
        </w:tc>
      </w:tr>
      <w:tr w:rsidR="002D498D" w:rsidRPr="002D498D" w:rsidTr="00E7482A">
        <w:trPr>
          <w:trHeight w:val="261"/>
        </w:trPr>
        <w:tc>
          <w:tcPr>
            <w:tcW w:w="3234" w:type="dxa"/>
          </w:tcPr>
          <w:p w:rsidR="002D498D" w:rsidRPr="002D498D" w:rsidRDefault="002D498D" w:rsidP="00E7482A">
            <w:pPr>
              <w:spacing w:before="120" w:after="120" w:line="240" w:lineRule="auto"/>
              <w:rPr>
                <w:color w:val="A6A6A6"/>
                <w:sz w:val="18"/>
                <w:szCs w:val="18"/>
              </w:rPr>
            </w:pPr>
            <w:r w:rsidRPr="002D498D">
              <w:rPr>
                <w:color w:val="A6A6A6"/>
                <w:sz w:val="18"/>
                <w:szCs w:val="18"/>
              </w:rPr>
              <w:t>Likely</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May arise about once per year</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As likely as not – 50/50 chance</w:t>
            </w:r>
          </w:p>
        </w:tc>
      </w:tr>
      <w:tr w:rsidR="002D498D" w:rsidRPr="002D498D" w:rsidTr="00E7482A">
        <w:trPr>
          <w:trHeight w:val="514"/>
        </w:trPr>
        <w:tc>
          <w:tcPr>
            <w:tcW w:w="3234" w:type="dxa"/>
          </w:tcPr>
          <w:p w:rsidR="002D498D" w:rsidRPr="002D498D" w:rsidRDefault="002D498D" w:rsidP="00E7482A">
            <w:pPr>
              <w:spacing w:before="120" w:after="120" w:line="240" w:lineRule="auto"/>
              <w:rPr>
                <w:color w:val="A6A6A6"/>
                <w:sz w:val="18"/>
                <w:szCs w:val="18"/>
              </w:rPr>
            </w:pPr>
            <w:r w:rsidRPr="002D498D">
              <w:rPr>
                <w:color w:val="A6A6A6"/>
                <w:sz w:val="18"/>
                <w:szCs w:val="18"/>
              </w:rPr>
              <w:t>Possible</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May arise once in 10 years</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Less likely than not but still appreciable – Probability less than 50% but still quite high</w:t>
            </w:r>
          </w:p>
        </w:tc>
      </w:tr>
      <w:tr w:rsidR="002D498D" w:rsidRPr="002D498D" w:rsidTr="00E7482A">
        <w:trPr>
          <w:trHeight w:val="514"/>
        </w:trPr>
        <w:tc>
          <w:tcPr>
            <w:tcW w:w="3234" w:type="dxa"/>
          </w:tcPr>
          <w:p w:rsidR="002D498D" w:rsidRPr="002D498D" w:rsidRDefault="002D498D" w:rsidP="00E7482A">
            <w:pPr>
              <w:spacing w:before="120" w:after="120" w:line="240" w:lineRule="auto"/>
              <w:rPr>
                <w:color w:val="A6A6A6"/>
                <w:sz w:val="18"/>
                <w:szCs w:val="18"/>
              </w:rPr>
            </w:pPr>
            <w:r w:rsidRPr="002D498D">
              <w:rPr>
                <w:color w:val="A6A6A6"/>
                <w:sz w:val="18"/>
                <w:szCs w:val="18"/>
              </w:rPr>
              <w:t>Unlikely</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May arise once in 10 years to 25 years</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Unlikely but not negligible – Probability low but noticeably greater than zero</w:t>
            </w:r>
          </w:p>
        </w:tc>
      </w:tr>
      <w:tr w:rsidR="002D498D" w:rsidRPr="002D498D" w:rsidTr="00E7482A">
        <w:trPr>
          <w:trHeight w:val="396"/>
        </w:trPr>
        <w:tc>
          <w:tcPr>
            <w:tcW w:w="3234" w:type="dxa"/>
          </w:tcPr>
          <w:p w:rsidR="002D498D" w:rsidRPr="002D498D" w:rsidRDefault="002D498D" w:rsidP="00E7482A">
            <w:pPr>
              <w:spacing w:before="120" w:after="120" w:line="240" w:lineRule="auto"/>
              <w:rPr>
                <w:color w:val="A6A6A6"/>
                <w:sz w:val="18"/>
                <w:szCs w:val="18"/>
              </w:rPr>
            </w:pPr>
            <w:r w:rsidRPr="002D498D">
              <w:rPr>
                <w:color w:val="A6A6A6"/>
                <w:sz w:val="18"/>
                <w:szCs w:val="18"/>
              </w:rPr>
              <w:t>Rare</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Unlikely during the next 25 years</w:t>
            </w:r>
          </w:p>
        </w:tc>
        <w:tc>
          <w:tcPr>
            <w:tcW w:w="5054" w:type="dxa"/>
          </w:tcPr>
          <w:p w:rsidR="002D498D" w:rsidRPr="002D498D" w:rsidRDefault="002D498D" w:rsidP="00E7482A">
            <w:pPr>
              <w:spacing w:before="120" w:after="120" w:line="240" w:lineRule="auto"/>
              <w:rPr>
                <w:color w:val="A6A6A6"/>
                <w:sz w:val="18"/>
                <w:szCs w:val="18"/>
              </w:rPr>
            </w:pPr>
            <w:r w:rsidRPr="002D498D">
              <w:rPr>
                <w:color w:val="A6A6A6"/>
                <w:sz w:val="18"/>
                <w:szCs w:val="18"/>
              </w:rPr>
              <w:t>Negligible – probability very small, close to zero</w:t>
            </w:r>
          </w:p>
        </w:tc>
      </w:tr>
    </w:tbl>
    <w:p w:rsidR="00484263" w:rsidRPr="002D498D" w:rsidRDefault="00484263" w:rsidP="00484263">
      <w:pPr>
        <w:pStyle w:val="ParaIndent"/>
        <w:rPr>
          <w:color w:val="A6A6A6"/>
        </w:rPr>
      </w:pPr>
    </w:p>
    <w:p w:rsidR="00D0218C" w:rsidRPr="002D498D" w:rsidRDefault="00D0218C" w:rsidP="003D31ED">
      <w:pPr>
        <w:pStyle w:val="ParaIndent"/>
        <w:spacing w:before="240"/>
        <w:jc w:val="both"/>
        <w:rPr>
          <w:color w:val="A6A6A6"/>
        </w:rPr>
      </w:pPr>
      <w:r w:rsidRPr="002D498D">
        <w:rPr>
          <w:color w:val="A6A6A6"/>
        </w:rPr>
        <w:t xml:space="preserve">Determining the consequence of risk statements can be more complex than determining their likelihood. Risk consequences will vary depending on how risks impact </w:t>
      </w:r>
      <w:r w:rsidR="003D31ED" w:rsidRPr="002D498D">
        <w:rPr>
          <w:color w:val="A6A6A6"/>
        </w:rPr>
        <w:t>council</w:t>
      </w:r>
      <w:r w:rsidRPr="002D498D">
        <w:rPr>
          <w:color w:val="A6A6A6"/>
        </w:rPr>
        <w:t xml:space="preserve"> assets and specific service level objectives (succ</w:t>
      </w:r>
      <w:r w:rsidR="003D31ED" w:rsidRPr="002D498D">
        <w:rPr>
          <w:color w:val="A6A6A6"/>
        </w:rPr>
        <w:t xml:space="preserve">ess criteria) set by the </w:t>
      </w:r>
      <w:r w:rsidR="002D498D">
        <w:rPr>
          <w:color w:val="A6A6A6"/>
        </w:rPr>
        <w:t>Council</w:t>
      </w:r>
      <w:r w:rsidR="00F63C50" w:rsidRPr="002D498D">
        <w:rPr>
          <w:color w:val="A6A6A6"/>
        </w:rPr>
        <w:t>.</w:t>
      </w:r>
    </w:p>
    <w:p w:rsidR="00D0218C" w:rsidRPr="002D498D" w:rsidRDefault="00D0218C" w:rsidP="002C47C5">
      <w:pPr>
        <w:pStyle w:val="ParaIndent"/>
        <w:rPr>
          <w:color w:val="A6A6A6"/>
        </w:rPr>
      </w:pPr>
      <w:r w:rsidRPr="002D498D">
        <w:rPr>
          <w:color w:val="A6A6A6"/>
        </w:rPr>
        <w:t xml:space="preserve">Table 3 provides </w:t>
      </w:r>
      <w:r w:rsidR="002C47C5" w:rsidRPr="002D498D">
        <w:rPr>
          <w:color w:val="A6A6A6"/>
        </w:rPr>
        <w:t xml:space="preserve">the risk-consequence matrix and success criteria contained within </w:t>
      </w:r>
      <w:r w:rsidR="002D498D" w:rsidRPr="002D498D">
        <w:rPr>
          <w:color w:val="A6A6A6"/>
        </w:rPr>
        <w:t>the Commonwealth guidelines</w:t>
      </w:r>
      <w:r w:rsidR="002C47C5" w:rsidRPr="002D498D">
        <w:rPr>
          <w:color w:val="A6A6A6"/>
        </w:rPr>
        <w:t>.</w:t>
      </w:r>
    </w:p>
    <w:p w:rsidR="00D0218C" w:rsidRDefault="00D0218C" w:rsidP="00D0218C">
      <w:pPr>
        <w:pStyle w:val="ParaIndent"/>
      </w:pPr>
    </w:p>
    <w:p w:rsidR="002C47C5" w:rsidRDefault="002C47C5" w:rsidP="00D0218C">
      <w:pPr>
        <w:pStyle w:val="ParaIndent"/>
        <w:sectPr w:rsidR="002C47C5" w:rsidSect="009D1CB1">
          <w:pgSz w:w="11907" w:h="16840" w:code="9"/>
          <w:pgMar w:top="1134" w:right="1134" w:bottom="1134" w:left="1134" w:header="567" w:footer="567" w:gutter="0"/>
          <w:cols w:space="708"/>
          <w:docGrid w:linePitch="360"/>
        </w:sectPr>
      </w:pPr>
    </w:p>
    <w:p w:rsidR="002D498D" w:rsidRDefault="002D498D" w:rsidP="002D498D">
      <w:pPr>
        <w:pStyle w:val="Caption0"/>
        <w:ind w:left="1701"/>
      </w:pPr>
      <w:bookmarkStart w:id="2" w:name="Land"/>
      <w:bookmarkEnd w:id="2"/>
      <w:r>
        <w:lastRenderedPageBreak/>
        <w:t xml:space="preserve">Table </w:t>
      </w:r>
      <w:fldSimple w:instr=" SEQ Table \* ARABIC ">
        <w:r>
          <w:rPr>
            <w:noProof/>
          </w:rPr>
          <w:t>2</w:t>
        </w:r>
      </w:fldSimple>
      <w:r>
        <w:t>: Example consequence scales and success criteria for a local Council (AGO</w:t>
      </w:r>
      <w:r w:rsidR="00CC073F">
        <w:t>,</w:t>
      </w:r>
      <w:r w:rsidR="004A194D">
        <w:t xml:space="preserve"> 2006</w:t>
      </w:r>
      <w:r>
        <w:t>)</w:t>
      </w:r>
    </w:p>
    <w:tbl>
      <w:tblPr>
        <w:tblW w:w="1394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1623"/>
        <w:gridCol w:w="1800"/>
        <w:gridCol w:w="1980"/>
        <w:gridCol w:w="2160"/>
        <w:gridCol w:w="2160"/>
        <w:gridCol w:w="1980"/>
        <w:gridCol w:w="1980"/>
      </w:tblGrid>
      <w:tr w:rsidR="002D498D" w:rsidTr="00E7482A">
        <w:tc>
          <w:tcPr>
            <w:tcW w:w="258" w:type="dxa"/>
            <w:vMerge w:val="restart"/>
            <w:tcBorders>
              <w:right w:val="nil"/>
            </w:tcBorders>
            <w:shd w:val="clear" w:color="auto" w:fill="3366FF"/>
            <w:textDirection w:val="btLr"/>
          </w:tcPr>
          <w:p w:rsidR="002D498D" w:rsidRPr="00B05C38" w:rsidRDefault="002D498D" w:rsidP="00E7482A">
            <w:pPr>
              <w:spacing w:before="120" w:after="120" w:line="240" w:lineRule="auto"/>
              <w:ind w:left="113" w:right="113"/>
              <w:jc w:val="center"/>
              <w:rPr>
                <w:b/>
                <w:i/>
                <w:color w:val="FFFFFF"/>
              </w:rPr>
            </w:pPr>
            <w:r w:rsidRPr="00B05C38">
              <w:rPr>
                <w:b/>
                <w:i/>
                <w:color w:val="FFFFFF"/>
              </w:rPr>
              <w:t>Rating</w:t>
            </w:r>
          </w:p>
        </w:tc>
        <w:tc>
          <w:tcPr>
            <w:tcW w:w="13683" w:type="dxa"/>
            <w:gridSpan w:val="7"/>
            <w:tcBorders>
              <w:left w:val="nil"/>
              <w:bottom w:val="single" w:sz="4" w:space="0" w:color="auto"/>
            </w:tcBorders>
            <w:shd w:val="clear" w:color="auto" w:fill="3366FF"/>
          </w:tcPr>
          <w:p w:rsidR="002D498D" w:rsidRPr="00B05C38" w:rsidRDefault="002D498D" w:rsidP="00E7482A">
            <w:pPr>
              <w:spacing w:before="120" w:after="120" w:line="240" w:lineRule="auto"/>
              <w:jc w:val="center"/>
              <w:rPr>
                <w:b/>
                <w:i/>
                <w:color w:val="FFFFFF"/>
              </w:rPr>
            </w:pPr>
            <w:r w:rsidRPr="00B05C38">
              <w:rPr>
                <w:b/>
                <w:i/>
                <w:color w:val="FFFFFF"/>
              </w:rPr>
              <w:t>Success Criteria</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Default="002D498D" w:rsidP="00E7482A">
            <w:pPr>
              <w:spacing w:before="120" w:after="120" w:line="240" w:lineRule="auto"/>
            </w:pPr>
          </w:p>
        </w:tc>
        <w:tc>
          <w:tcPr>
            <w:tcW w:w="180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Public Safety</w:t>
            </w:r>
          </w:p>
        </w:tc>
        <w:tc>
          <w:tcPr>
            <w:tcW w:w="198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Local economy and growth</w:t>
            </w:r>
          </w:p>
        </w:tc>
        <w:tc>
          <w:tcPr>
            <w:tcW w:w="216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Community and lifestyle</w:t>
            </w:r>
          </w:p>
        </w:tc>
        <w:tc>
          <w:tcPr>
            <w:tcW w:w="216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Environment and sustainability</w:t>
            </w:r>
          </w:p>
        </w:tc>
        <w:tc>
          <w:tcPr>
            <w:tcW w:w="198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Public administration</w:t>
            </w:r>
          </w:p>
        </w:tc>
        <w:tc>
          <w:tcPr>
            <w:tcW w:w="1980" w:type="dxa"/>
            <w:shd w:val="clear" w:color="auto" w:fill="C0C0C0"/>
          </w:tcPr>
          <w:p w:rsidR="002D498D" w:rsidRPr="00B05C38" w:rsidRDefault="002D498D" w:rsidP="00E7482A">
            <w:pPr>
              <w:spacing w:before="120" w:after="120" w:line="240" w:lineRule="auto"/>
              <w:jc w:val="center"/>
              <w:rPr>
                <w:b/>
                <w:sz w:val="18"/>
                <w:szCs w:val="18"/>
              </w:rPr>
            </w:pPr>
            <w:r w:rsidRPr="00B05C38">
              <w:rPr>
                <w:b/>
                <w:sz w:val="18"/>
                <w:szCs w:val="18"/>
              </w:rPr>
              <w:t>Other success criteria</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Pr="00B05C38" w:rsidRDefault="002D498D" w:rsidP="00E7482A">
            <w:pPr>
              <w:spacing w:before="120" w:after="120" w:line="240" w:lineRule="auto"/>
              <w:rPr>
                <w:b/>
                <w:sz w:val="18"/>
                <w:szCs w:val="18"/>
              </w:rPr>
            </w:pPr>
            <w:r w:rsidRPr="00B05C38">
              <w:rPr>
                <w:b/>
                <w:sz w:val="18"/>
                <w:szCs w:val="18"/>
              </w:rPr>
              <w:t>Catastrophic</w:t>
            </w:r>
          </w:p>
        </w:tc>
        <w:tc>
          <w:tcPr>
            <w:tcW w:w="1800" w:type="dxa"/>
          </w:tcPr>
          <w:p w:rsidR="002D498D" w:rsidRPr="002D498D" w:rsidRDefault="002D498D" w:rsidP="00E7482A">
            <w:pPr>
              <w:spacing w:before="120" w:after="120" w:line="240" w:lineRule="auto"/>
              <w:rPr>
                <w:color w:val="A6A6A6"/>
                <w:sz w:val="16"/>
                <w:szCs w:val="16"/>
              </w:rPr>
            </w:pPr>
            <w:r w:rsidRPr="002D498D">
              <w:rPr>
                <w:color w:val="A6A6A6"/>
                <w:sz w:val="16"/>
                <w:szCs w:val="16"/>
              </w:rPr>
              <w:t>Large number of injury or loss of life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Regional decline leading to widespread business failure, loss of employment and hardship</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The region would be seen as very unattractive, moribund and unable to support its community</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Major widespread loss of environmental amenity and progressive irrecoverable environmental damage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Public administration would fall into decay and cease to be effective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A level that would constitute a complete failure</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Pr="00B05C38" w:rsidRDefault="002D498D" w:rsidP="00E7482A">
            <w:pPr>
              <w:spacing w:before="120" w:after="120" w:line="240" w:lineRule="auto"/>
              <w:rPr>
                <w:b/>
                <w:sz w:val="18"/>
                <w:szCs w:val="18"/>
              </w:rPr>
            </w:pPr>
            <w:r w:rsidRPr="00B05C38">
              <w:rPr>
                <w:b/>
                <w:sz w:val="18"/>
                <w:szCs w:val="18"/>
              </w:rPr>
              <w:t>Major</w:t>
            </w:r>
          </w:p>
        </w:tc>
        <w:tc>
          <w:tcPr>
            <w:tcW w:w="1800" w:type="dxa"/>
          </w:tcPr>
          <w:p w:rsidR="002D498D" w:rsidRPr="002D498D" w:rsidRDefault="002D498D" w:rsidP="00E7482A">
            <w:pPr>
              <w:spacing w:before="120" w:after="120" w:line="240" w:lineRule="auto"/>
              <w:rPr>
                <w:color w:val="A6A6A6"/>
                <w:sz w:val="16"/>
                <w:szCs w:val="16"/>
              </w:rPr>
            </w:pPr>
            <w:r w:rsidRPr="002D498D">
              <w:rPr>
                <w:color w:val="A6A6A6"/>
                <w:sz w:val="16"/>
                <w:szCs w:val="16"/>
              </w:rPr>
              <w:t>Isolated instances of serious injury or loss of life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Regional stagnation such that businesses are unable to thrive and employment does not keep pace with population growth</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Severe and widespread decline in services and quality of life within the community</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Severe loss of environmental amenity and a danger of continuing environmental damage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Public administration would struggle to remain effective and would be seen to be in danger of failing completely</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A level that would constitute a major problem close to complete failure</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Pr="00B05C38" w:rsidRDefault="002D498D" w:rsidP="00E7482A">
            <w:pPr>
              <w:spacing w:before="120" w:after="120" w:line="240" w:lineRule="auto"/>
              <w:rPr>
                <w:b/>
                <w:sz w:val="18"/>
                <w:szCs w:val="18"/>
              </w:rPr>
            </w:pPr>
            <w:r w:rsidRPr="00B05C38">
              <w:rPr>
                <w:b/>
                <w:sz w:val="18"/>
                <w:szCs w:val="18"/>
              </w:rPr>
              <w:t>Moderate</w:t>
            </w:r>
          </w:p>
        </w:tc>
        <w:tc>
          <w:tcPr>
            <w:tcW w:w="1800" w:type="dxa"/>
          </w:tcPr>
          <w:p w:rsidR="002D498D" w:rsidRPr="002D498D" w:rsidRDefault="002D498D" w:rsidP="00E7482A">
            <w:pPr>
              <w:spacing w:before="120" w:after="120" w:line="240" w:lineRule="auto"/>
              <w:rPr>
                <w:color w:val="A6A6A6"/>
                <w:sz w:val="16"/>
                <w:szCs w:val="16"/>
              </w:rPr>
            </w:pPr>
            <w:r w:rsidRPr="002D498D">
              <w:rPr>
                <w:color w:val="A6A6A6"/>
                <w:sz w:val="16"/>
                <w:szCs w:val="16"/>
              </w:rPr>
              <w:t>Small number of injury</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Significant general reduction in economic performance relative to current forecasts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General appreciable decline in services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Isolated but significant instances of environmental damage that might be reversed with intensive efforts</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Public administration would be under pressure on several fronts</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A significant issue which may be reversed with major efforts</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Pr="00B05C38" w:rsidRDefault="002D498D" w:rsidP="00E7482A">
            <w:pPr>
              <w:spacing w:before="120" w:after="120" w:line="240" w:lineRule="auto"/>
              <w:rPr>
                <w:b/>
                <w:sz w:val="18"/>
                <w:szCs w:val="18"/>
              </w:rPr>
            </w:pPr>
            <w:r w:rsidRPr="00B05C38">
              <w:rPr>
                <w:b/>
                <w:sz w:val="18"/>
                <w:szCs w:val="18"/>
              </w:rPr>
              <w:t>Minor</w:t>
            </w:r>
          </w:p>
        </w:tc>
        <w:tc>
          <w:tcPr>
            <w:tcW w:w="1800" w:type="dxa"/>
          </w:tcPr>
          <w:p w:rsidR="002D498D" w:rsidRPr="002D498D" w:rsidRDefault="002D498D" w:rsidP="00E7482A">
            <w:pPr>
              <w:spacing w:before="120" w:after="120" w:line="240" w:lineRule="auto"/>
              <w:rPr>
                <w:color w:val="A6A6A6"/>
                <w:sz w:val="16"/>
                <w:szCs w:val="16"/>
              </w:rPr>
            </w:pPr>
            <w:r w:rsidRPr="002D498D">
              <w:rPr>
                <w:color w:val="A6A6A6"/>
                <w:sz w:val="16"/>
                <w:szCs w:val="16"/>
              </w:rPr>
              <w:t>Serious near misses or minor injuries</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Individually significant but isolated areas of reduction in economic performance relative to current forecasts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Isolated but noticeable examples of decline in services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Minor instances of environmental damage that could be reversed</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Isolated instances of public administration being under severe pressure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No significant harm, but should be considered to prevent further escalation</w:t>
            </w:r>
          </w:p>
        </w:tc>
      </w:tr>
      <w:tr w:rsidR="002D498D" w:rsidTr="00E7482A">
        <w:tc>
          <w:tcPr>
            <w:tcW w:w="258" w:type="dxa"/>
            <w:vMerge/>
            <w:shd w:val="clear" w:color="auto" w:fill="3366FF"/>
          </w:tcPr>
          <w:p w:rsidR="002D498D" w:rsidRDefault="002D498D" w:rsidP="00E7482A">
            <w:pPr>
              <w:spacing w:before="120" w:after="120" w:line="240" w:lineRule="auto"/>
            </w:pPr>
          </w:p>
        </w:tc>
        <w:tc>
          <w:tcPr>
            <w:tcW w:w="1623" w:type="dxa"/>
            <w:shd w:val="clear" w:color="auto" w:fill="C0C0C0"/>
          </w:tcPr>
          <w:p w:rsidR="002D498D" w:rsidRPr="00B05C38" w:rsidRDefault="002D498D" w:rsidP="00E7482A">
            <w:pPr>
              <w:spacing w:before="120" w:after="120" w:line="240" w:lineRule="auto"/>
              <w:rPr>
                <w:b/>
                <w:sz w:val="18"/>
                <w:szCs w:val="18"/>
              </w:rPr>
            </w:pPr>
            <w:r w:rsidRPr="00B05C38">
              <w:rPr>
                <w:b/>
                <w:sz w:val="18"/>
                <w:szCs w:val="18"/>
              </w:rPr>
              <w:t>Insignificant</w:t>
            </w:r>
          </w:p>
        </w:tc>
        <w:tc>
          <w:tcPr>
            <w:tcW w:w="1800" w:type="dxa"/>
          </w:tcPr>
          <w:p w:rsidR="002D498D" w:rsidRPr="002D498D" w:rsidRDefault="002D498D" w:rsidP="00E7482A">
            <w:pPr>
              <w:spacing w:before="120" w:after="120" w:line="240" w:lineRule="auto"/>
              <w:rPr>
                <w:color w:val="A6A6A6"/>
                <w:sz w:val="16"/>
                <w:szCs w:val="16"/>
              </w:rPr>
            </w:pPr>
            <w:r w:rsidRPr="002D498D">
              <w:rPr>
                <w:color w:val="A6A6A6"/>
                <w:sz w:val="16"/>
                <w:szCs w:val="16"/>
              </w:rPr>
              <w:t>Appearance of a threat but no actual harm</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Minor shortfall relative to current forecasts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There would be minor areas in which the region was unable to maintain its current services</w:t>
            </w:r>
          </w:p>
        </w:tc>
        <w:tc>
          <w:tcPr>
            <w:tcW w:w="2160" w:type="dxa"/>
          </w:tcPr>
          <w:p w:rsidR="002D498D" w:rsidRPr="002D498D" w:rsidRDefault="002D498D" w:rsidP="00E7482A">
            <w:pPr>
              <w:spacing w:before="120" w:after="120" w:line="240" w:lineRule="auto"/>
              <w:rPr>
                <w:color w:val="A6A6A6"/>
                <w:sz w:val="16"/>
                <w:szCs w:val="16"/>
              </w:rPr>
            </w:pPr>
            <w:r w:rsidRPr="002D498D">
              <w:rPr>
                <w:color w:val="A6A6A6"/>
                <w:sz w:val="16"/>
                <w:szCs w:val="16"/>
              </w:rPr>
              <w:t>No environmental damage</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There would be minor instances of public administration being under more than usual stress but it could be managed</w:t>
            </w:r>
          </w:p>
        </w:tc>
        <w:tc>
          <w:tcPr>
            <w:tcW w:w="1980" w:type="dxa"/>
          </w:tcPr>
          <w:p w:rsidR="002D498D" w:rsidRPr="002D498D" w:rsidRDefault="002D498D" w:rsidP="00E7482A">
            <w:pPr>
              <w:spacing w:before="120" w:after="120" w:line="240" w:lineRule="auto"/>
              <w:rPr>
                <w:color w:val="A6A6A6"/>
                <w:sz w:val="16"/>
                <w:szCs w:val="16"/>
              </w:rPr>
            </w:pPr>
            <w:r w:rsidRPr="002D498D">
              <w:rPr>
                <w:color w:val="A6A6A6"/>
                <w:sz w:val="16"/>
                <w:szCs w:val="16"/>
              </w:rPr>
              <w:t>A level that would attract no additional attention or resources</w:t>
            </w:r>
          </w:p>
        </w:tc>
      </w:tr>
    </w:tbl>
    <w:p w:rsidR="002D498D" w:rsidRDefault="002D498D" w:rsidP="002D498D">
      <w:pPr>
        <w:pStyle w:val="PointsBullets"/>
        <w:numPr>
          <w:ilvl w:val="0"/>
          <w:numId w:val="0"/>
        </w:numPr>
        <w:ind w:left="1134"/>
      </w:pPr>
    </w:p>
    <w:p w:rsidR="00D0218C" w:rsidRDefault="00D0218C" w:rsidP="002617EA">
      <w:pPr>
        <w:pStyle w:val="ParaIndent"/>
        <w:ind w:left="0"/>
        <w:sectPr w:rsidR="00D0218C" w:rsidSect="00D0218C">
          <w:footerReference w:type="default" r:id="rId8"/>
          <w:pgSz w:w="16840" w:h="11907" w:orient="landscape" w:code="9"/>
          <w:pgMar w:top="1134" w:right="1134" w:bottom="1134" w:left="1134" w:header="567" w:footer="567" w:gutter="0"/>
          <w:cols w:space="708"/>
          <w:docGrid w:linePitch="360"/>
        </w:sectPr>
      </w:pPr>
    </w:p>
    <w:p w:rsidR="00D0218C" w:rsidRPr="00A076E8" w:rsidRDefault="00D0218C" w:rsidP="003D31ED">
      <w:pPr>
        <w:pStyle w:val="ParaIndent"/>
        <w:rPr>
          <w:color w:val="A6A6A6"/>
        </w:rPr>
      </w:pPr>
      <w:r w:rsidRPr="00A076E8">
        <w:rPr>
          <w:color w:val="A6A6A6"/>
        </w:rPr>
        <w:lastRenderedPageBreak/>
        <w:t xml:space="preserve">Risk statements should be specifically developed so they can be assigned consequences based on the success criteria defined for </w:t>
      </w:r>
      <w:r w:rsidR="002D498D" w:rsidRPr="00A076E8">
        <w:rPr>
          <w:color w:val="A6A6A6"/>
        </w:rPr>
        <w:t>Council</w:t>
      </w:r>
      <w:r w:rsidRPr="00A076E8">
        <w:rPr>
          <w:color w:val="A6A6A6"/>
        </w:rPr>
        <w:t xml:space="preserve">. Analysis of risks should also take into account any existing factors which are in place to control the risk. This may include existing capital works which have already been allocated funding by </w:t>
      </w:r>
      <w:r w:rsidR="002D498D" w:rsidRPr="00A076E8">
        <w:rPr>
          <w:color w:val="A6A6A6"/>
        </w:rPr>
        <w:t>Council</w:t>
      </w:r>
      <w:r w:rsidRPr="00A076E8">
        <w:rPr>
          <w:color w:val="A6A6A6"/>
        </w:rPr>
        <w:t>.</w:t>
      </w:r>
    </w:p>
    <w:p w:rsidR="00D0218C" w:rsidRPr="00A076E8" w:rsidRDefault="00D0218C" w:rsidP="00D0218C">
      <w:pPr>
        <w:pStyle w:val="ParaIndent"/>
        <w:rPr>
          <w:color w:val="A6A6A6"/>
        </w:rPr>
      </w:pPr>
      <w:r w:rsidRPr="00A076E8">
        <w:rPr>
          <w:color w:val="A6A6A6"/>
        </w:rPr>
        <w:t xml:space="preserve">Once qualitative likelihood and consequence ratings have been assigned to each risk statement, the final risk evaluation </w:t>
      </w:r>
      <w:r w:rsidR="009D1CB1" w:rsidRPr="00A076E8">
        <w:rPr>
          <w:color w:val="A6A6A6"/>
        </w:rPr>
        <w:t xml:space="preserve">(prioritisation) </w:t>
      </w:r>
      <w:r w:rsidRPr="00A076E8">
        <w:rPr>
          <w:color w:val="A6A6A6"/>
        </w:rPr>
        <w:t xml:space="preserve">can be completed (see Table </w:t>
      </w:r>
      <w:r w:rsidR="00A076E8" w:rsidRPr="00A076E8">
        <w:rPr>
          <w:color w:val="A6A6A6"/>
        </w:rPr>
        <w:t>3</w:t>
      </w:r>
      <w:r w:rsidRPr="00A076E8">
        <w:rPr>
          <w:color w:val="A6A6A6"/>
        </w:rPr>
        <w:t xml:space="preserve">). </w:t>
      </w:r>
    </w:p>
    <w:p w:rsidR="00D0218C" w:rsidRPr="00A076E8" w:rsidRDefault="00D0218C" w:rsidP="00D0218C">
      <w:pPr>
        <w:pStyle w:val="ParaIndent"/>
        <w:rPr>
          <w:color w:val="A6A6A6"/>
        </w:rPr>
      </w:pPr>
      <w:r w:rsidRPr="00A076E8">
        <w:rPr>
          <w:color w:val="A6A6A6"/>
        </w:rPr>
        <w:t xml:space="preserve">The priority levels in Table </w:t>
      </w:r>
      <w:r w:rsidR="00A076E8" w:rsidRPr="00A076E8">
        <w:rPr>
          <w:color w:val="A6A6A6"/>
        </w:rPr>
        <w:t>3</w:t>
      </w:r>
      <w:r w:rsidRPr="00A076E8">
        <w:rPr>
          <w:color w:val="A6A6A6"/>
        </w:rPr>
        <w:t xml:space="preserve"> can be interpreted as follows:</w:t>
      </w:r>
    </w:p>
    <w:p w:rsidR="00A076E8" w:rsidRPr="00A076E8" w:rsidRDefault="00A076E8" w:rsidP="00A076E8">
      <w:pPr>
        <w:pStyle w:val="PointsBullets"/>
        <w:jc w:val="both"/>
        <w:rPr>
          <w:color w:val="A6A6A6"/>
        </w:rPr>
      </w:pPr>
      <w:r w:rsidRPr="00A076E8">
        <w:rPr>
          <w:b/>
          <w:i/>
          <w:color w:val="A6A6A6"/>
        </w:rPr>
        <w:t xml:space="preserve">Extreme </w:t>
      </w:r>
      <w:r w:rsidRPr="00A076E8">
        <w:rPr>
          <w:color w:val="A6A6A6"/>
        </w:rPr>
        <w:t>priority risks demand urgent attention at the most senior level and can not be simply accepted as a part of routine operations without executive sanction.</w:t>
      </w:r>
    </w:p>
    <w:p w:rsidR="00A076E8" w:rsidRPr="00A076E8" w:rsidRDefault="00A076E8" w:rsidP="00A076E8">
      <w:pPr>
        <w:pStyle w:val="PointsBullets"/>
        <w:jc w:val="both"/>
        <w:rPr>
          <w:color w:val="A6A6A6"/>
        </w:rPr>
      </w:pPr>
      <w:r w:rsidRPr="00A076E8">
        <w:rPr>
          <w:b/>
          <w:i/>
          <w:color w:val="A6A6A6"/>
        </w:rPr>
        <w:t xml:space="preserve">High </w:t>
      </w:r>
      <w:r w:rsidRPr="00A076E8">
        <w:rPr>
          <w:color w:val="A6A6A6"/>
        </w:rPr>
        <w:t>priority risks are the most severe that can be accepted as a part of routine operations without executive sanction but they will be the responsibility of the most senior operational management</w:t>
      </w:r>
    </w:p>
    <w:p w:rsidR="00A076E8" w:rsidRPr="00A076E8" w:rsidRDefault="00A076E8" w:rsidP="00A076E8">
      <w:pPr>
        <w:pStyle w:val="PointsBullets"/>
        <w:jc w:val="both"/>
        <w:rPr>
          <w:color w:val="A6A6A6"/>
        </w:rPr>
      </w:pPr>
      <w:r w:rsidRPr="00A076E8">
        <w:rPr>
          <w:b/>
          <w:i/>
          <w:color w:val="A6A6A6"/>
        </w:rPr>
        <w:t xml:space="preserve">Medium </w:t>
      </w:r>
      <w:r w:rsidRPr="00A076E8">
        <w:rPr>
          <w:color w:val="A6A6A6"/>
        </w:rPr>
        <w:t>priority risks can be expected to form part of routine operations but they will be explicitly assigned to relevant managers for action and maintained under review</w:t>
      </w:r>
    </w:p>
    <w:p w:rsidR="00A076E8" w:rsidRPr="00A076E8" w:rsidRDefault="00A076E8" w:rsidP="00A076E8">
      <w:pPr>
        <w:pStyle w:val="PointsBullets"/>
        <w:jc w:val="both"/>
        <w:rPr>
          <w:color w:val="A6A6A6"/>
        </w:rPr>
      </w:pPr>
      <w:r w:rsidRPr="00A076E8">
        <w:rPr>
          <w:b/>
          <w:i/>
          <w:color w:val="A6A6A6"/>
        </w:rPr>
        <w:t xml:space="preserve">Low </w:t>
      </w:r>
      <w:r w:rsidRPr="00A076E8">
        <w:rPr>
          <w:color w:val="A6A6A6"/>
        </w:rPr>
        <w:t>priority risk will be maintained under review but it is expected that existing controls will be sufficient.</w:t>
      </w:r>
    </w:p>
    <w:p w:rsidR="00D0218C" w:rsidRPr="00A076E8" w:rsidRDefault="00D0218C" w:rsidP="00D0218C">
      <w:pPr>
        <w:pStyle w:val="ParaIndent"/>
        <w:rPr>
          <w:color w:val="A6A6A6"/>
        </w:rPr>
      </w:pPr>
      <w:r w:rsidRPr="00A076E8">
        <w:rPr>
          <w:color w:val="A6A6A6"/>
        </w:rPr>
        <w:t>The main objective of the risk evaluation stage of the workshop is to ensure that priority ratings are consistent.  The final step in the workshop will involve reviewing and adjusting the risk assessment to ensure the final evaluation accurately reflects the relative risks of different climate impacts.</w:t>
      </w:r>
    </w:p>
    <w:p w:rsidR="002D498D" w:rsidRDefault="002D498D" w:rsidP="002D498D">
      <w:pPr>
        <w:pStyle w:val="Caption0"/>
        <w:ind w:left="1701"/>
      </w:pPr>
      <w:r>
        <w:t xml:space="preserve">Table </w:t>
      </w:r>
      <w:fldSimple w:instr=" SEQ Table \* ARABIC ">
        <w:r>
          <w:rPr>
            <w:noProof/>
          </w:rPr>
          <w:t>3</w:t>
        </w:r>
      </w:fldSimple>
      <w:r>
        <w:t>: Matrix of likelihood and consequence for prioritisation of risks (AGO</w:t>
      </w:r>
      <w:r w:rsidR="00CC073F">
        <w:t>,</w:t>
      </w:r>
      <w:r>
        <w:t xml:space="preserve"> 200</w:t>
      </w:r>
      <w:r w:rsidR="004A194D">
        <w:t>6</w:t>
      </w:r>
      <w:r>
        <w:t>)</w:t>
      </w:r>
    </w:p>
    <w:tbl>
      <w:tblPr>
        <w:tblW w:w="9534"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1507"/>
        <w:gridCol w:w="1319"/>
        <w:gridCol w:w="1507"/>
        <w:gridCol w:w="1507"/>
        <w:gridCol w:w="1507"/>
        <w:gridCol w:w="1565"/>
      </w:tblGrid>
      <w:tr w:rsidR="002D498D" w:rsidTr="00A076E8">
        <w:trPr>
          <w:trHeight w:val="499"/>
        </w:trPr>
        <w:tc>
          <w:tcPr>
            <w:tcW w:w="622" w:type="dxa"/>
            <w:vMerge w:val="restart"/>
            <w:shd w:val="clear" w:color="auto" w:fill="3366FF"/>
            <w:textDirection w:val="btLr"/>
          </w:tcPr>
          <w:p w:rsidR="002D498D" w:rsidRPr="00F44098" w:rsidRDefault="002D498D" w:rsidP="00E7482A">
            <w:pPr>
              <w:spacing w:before="120" w:after="120" w:line="240" w:lineRule="auto"/>
              <w:ind w:left="113" w:right="113"/>
              <w:jc w:val="center"/>
              <w:rPr>
                <w:b/>
                <w:i/>
                <w:color w:val="FFFFFF"/>
              </w:rPr>
            </w:pPr>
            <w:r w:rsidRPr="00F44098">
              <w:rPr>
                <w:b/>
                <w:i/>
                <w:color w:val="FFFFFF"/>
              </w:rPr>
              <w:t>Likelihood</w:t>
            </w:r>
          </w:p>
        </w:tc>
        <w:tc>
          <w:tcPr>
            <w:tcW w:w="8912" w:type="dxa"/>
            <w:gridSpan w:val="6"/>
            <w:tcBorders>
              <w:bottom w:val="single" w:sz="4" w:space="0" w:color="auto"/>
            </w:tcBorders>
            <w:shd w:val="clear" w:color="auto" w:fill="3366FF"/>
          </w:tcPr>
          <w:p w:rsidR="002D498D" w:rsidRPr="00F44098" w:rsidRDefault="002D498D" w:rsidP="00E7482A">
            <w:pPr>
              <w:spacing w:before="120" w:after="120" w:line="240" w:lineRule="auto"/>
              <w:jc w:val="center"/>
              <w:rPr>
                <w:b/>
                <w:i/>
                <w:color w:val="FFFFFF"/>
              </w:rPr>
            </w:pPr>
            <w:r w:rsidRPr="00F44098">
              <w:rPr>
                <w:b/>
                <w:i/>
                <w:color w:val="FFFFFF"/>
              </w:rPr>
              <w:t>Consequence</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tcBorders>
              <w:bottom w:val="single" w:sz="4" w:space="0" w:color="auto"/>
            </w:tcBorders>
            <w:shd w:val="clear" w:color="auto" w:fill="C0C0C0"/>
          </w:tcPr>
          <w:p w:rsidR="002D498D" w:rsidRPr="00F44098" w:rsidRDefault="002D498D" w:rsidP="00E7482A">
            <w:pPr>
              <w:spacing w:before="120" w:after="120" w:line="240" w:lineRule="auto"/>
              <w:rPr>
                <w:b/>
                <w:i/>
                <w:sz w:val="16"/>
                <w:szCs w:val="16"/>
              </w:rPr>
            </w:pPr>
          </w:p>
        </w:tc>
        <w:tc>
          <w:tcPr>
            <w:tcW w:w="1319" w:type="dxa"/>
            <w:tcBorders>
              <w:bottom w:val="single" w:sz="4" w:space="0" w:color="auto"/>
            </w:tcBorders>
            <w:shd w:val="clear" w:color="auto" w:fill="C0C0C0"/>
          </w:tcPr>
          <w:p w:rsidR="002D498D" w:rsidRPr="00F44098" w:rsidRDefault="002D498D" w:rsidP="00E7482A">
            <w:pPr>
              <w:spacing w:before="120" w:after="120" w:line="240" w:lineRule="auto"/>
              <w:jc w:val="center"/>
              <w:rPr>
                <w:b/>
                <w:i/>
                <w:sz w:val="16"/>
                <w:szCs w:val="16"/>
              </w:rPr>
            </w:pPr>
            <w:r w:rsidRPr="00F44098">
              <w:rPr>
                <w:b/>
                <w:i/>
                <w:sz w:val="16"/>
                <w:szCs w:val="16"/>
              </w:rPr>
              <w:t>Insignificant</w:t>
            </w:r>
          </w:p>
        </w:tc>
        <w:tc>
          <w:tcPr>
            <w:tcW w:w="1507" w:type="dxa"/>
            <w:tcBorders>
              <w:bottom w:val="single" w:sz="4" w:space="0" w:color="auto"/>
            </w:tcBorders>
            <w:shd w:val="clear" w:color="auto" w:fill="C0C0C0"/>
          </w:tcPr>
          <w:p w:rsidR="002D498D" w:rsidRPr="00F44098" w:rsidRDefault="002D498D" w:rsidP="00E7482A">
            <w:pPr>
              <w:spacing w:before="120" w:after="120" w:line="240" w:lineRule="auto"/>
              <w:jc w:val="center"/>
              <w:rPr>
                <w:b/>
                <w:i/>
                <w:sz w:val="16"/>
                <w:szCs w:val="16"/>
              </w:rPr>
            </w:pPr>
            <w:r w:rsidRPr="00F44098">
              <w:rPr>
                <w:b/>
                <w:i/>
                <w:sz w:val="16"/>
                <w:szCs w:val="16"/>
              </w:rPr>
              <w:t>Minor</w:t>
            </w:r>
          </w:p>
        </w:tc>
        <w:tc>
          <w:tcPr>
            <w:tcW w:w="1507" w:type="dxa"/>
            <w:tcBorders>
              <w:bottom w:val="single" w:sz="4" w:space="0" w:color="auto"/>
            </w:tcBorders>
            <w:shd w:val="clear" w:color="auto" w:fill="C0C0C0"/>
          </w:tcPr>
          <w:p w:rsidR="002D498D" w:rsidRPr="00F44098" w:rsidRDefault="002D498D" w:rsidP="00E7482A">
            <w:pPr>
              <w:spacing w:before="120" w:after="120" w:line="240" w:lineRule="auto"/>
              <w:jc w:val="center"/>
              <w:rPr>
                <w:b/>
                <w:i/>
                <w:sz w:val="16"/>
                <w:szCs w:val="16"/>
              </w:rPr>
            </w:pPr>
            <w:r w:rsidRPr="00F44098">
              <w:rPr>
                <w:b/>
                <w:i/>
                <w:sz w:val="16"/>
                <w:szCs w:val="16"/>
              </w:rPr>
              <w:t>Moderate</w:t>
            </w:r>
          </w:p>
        </w:tc>
        <w:tc>
          <w:tcPr>
            <w:tcW w:w="1507" w:type="dxa"/>
            <w:tcBorders>
              <w:bottom w:val="single" w:sz="4" w:space="0" w:color="auto"/>
            </w:tcBorders>
            <w:shd w:val="clear" w:color="auto" w:fill="C0C0C0"/>
          </w:tcPr>
          <w:p w:rsidR="002D498D" w:rsidRPr="00F44098" w:rsidRDefault="002D498D" w:rsidP="00E7482A">
            <w:pPr>
              <w:spacing w:before="120" w:after="120" w:line="240" w:lineRule="auto"/>
              <w:jc w:val="center"/>
              <w:rPr>
                <w:b/>
                <w:i/>
                <w:sz w:val="16"/>
                <w:szCs w:val="16"/>
              </w:rPr>
            </w:pPr>
            <w:r w:rsidRPr="00F44098">
              <w:rPr>
                <w:b/>
                <w:i/>
                <w:sz w:val="16"/>
                <w:szCs w:val="16"/>
              </w:rPr>
              <w:t>Major</w:t>
            </w:r>
          </w:p>
        </w:tc>
        <w:tc>
          <w:tcPr>
            <w:tcW w:w="1564" w:type="dxa"/>
            <w:tcBorders>
              <w:bottom w:val="single" w:sz="4" w:space="0" w:color="auto"/>
            </w:tcBorders>
            <w:shd w:val="clear" w:color="auto" w:fill="C0C0C0"/>
          </w:tcPr>
          <w:p w:rsidR="002D498D" w:rsidRPr="00F44098" w:rsidRDefault="002D498D" w:rsidP="00E7482A">
            <w:pPr>
              <w:spacing w:before="120" w:after="120" w:line="240" w:lineRule="auto"/>
              <w:jc w:val="center"/>
              <w:rPr>
                <w:b/>
                <w:i/>
                <w:sz w:val="16"/>
                <w:szCs w:val="16"/>
              </w:rPr>
            </w:pPr>
            <w:r w:rsidRPr="00F44098">
              <w:rPr>
                <w:b/>
                <w:i/>
                <w:sz w:val="16"/>
                <w:szCs w:val="16"/>
              </w:rPr>
              <w:t>Catastrophic</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shd w:val="clear" w:color="auto" w:fill="C0C0C0"/>
          </w:tcPr>
          <w:p w:rsidR="002D498D" w:rsidRPr="00F44098" w:rsidRDefault="002D498D" w:rsidP="00E7482A">
            <w:pPr>
              <w:spacing w:before="120" w:after="120" w:line="240" w:lineRule="auto"/>
              <w:rPr>
                <w:b/>
                <w:i/>
                <w:sz w:val="16"/>
                <w:szCs w:val="16"/>
              </w:rPr>
            </w:pPr>
            <w:r w:rsidRPr="00F44098">
              <w:rPr>
                <w:b/>
                <w:i/>
                <w:sz w:val="16"/>
                <w:szCs w:val="16"/>
              </w:rPr>
              <w:t>Almost Certain</w:t>
            </w:r>
          </w:p>
        </w:tc>
        <w:tc>
          <w:tcPr>
            <w:tcW w:w="1319" w:type="dxa"/>
            <w:tcBorders>
              <w:bottom w:val="single" w:sz="4" w:space="0" w:color="auto"/>
            </w:tcBorders>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tcBorders>
              <w:bottom w:val="single" w:sz="4" w:space="0" w:color="auto"/>
            </w:tcBorders>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tcBorders>
              <w:bottom w:val="single" w:sz="4" w:space="0" w:color="auto"/>
            </w:tcBorders>
            <w:shd w:val="clear" w:color="auto" w:fill="FF9933"/>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High</w:t>
            </w:r>
          </w:p>
        </w:tc>
        <w:tc>
          <w:tcPr>
            <w:tcW w:w="1507" w:type="dxa"/>
            <w:tcBorders>
              <w:bottom w:val="single" w:sz="4" w:space="0" w:color="auto"/>
            </w:tcBorders>
            <w:shd w:val="clear" w:color="auto" w:fill="FF5050"/>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Extreme</w:t>
            </w:r>
          </w:p>
        </w:tc>
        <w:tc>
          <w:tcPr>
            <w:tcW w:w="1564" w:type="dxa"/>
            <w:tcBorders>
              <w:bottom w:val="single" w:sz="4" w:space="0" w:color="auto"/>
            </w:tcBorders>
            <w:shd w:val="clear" w:color="auto" w:fill="FF5050"/>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Extreme</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shd w:val="clear" w:color="auto" w:fill="C0C0C0"/>
          </w:tcPr>
          <w:p w:rsidR="002D498D" w:rsidRPr="00F44098" w:rsidRDefault="002D498D" w:rsidP="00E7482A">
            <w:pPr>
              <w:spacing w:before="120" w:after="120" w:line="240" w:lineRule="auto"/>
              <w:rPr>
                <w:b/>
                <w:i/>
                <w:sz w:val="16"/>
                <w:szCs w:val="16"/>
              </w:rPr>
            </w:pPr>
            <w:r w:rsidRPr="00F44098">
              <w:rPr>
                <w:b/>
                <w:i/>
                <w:sz w:val="16"/>
                <w:szCs w:val="16"/>
              </w:rPr>
              <w:t>Likely</w:t>
            </w:r>
          </w:p>
        </w:tc>
        <w:tc>
          <w:tcPr>
            <w:tcW w:w="1319"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tcBorders>
              <w:bottom w:val="single" w:sz="4" w:space="0" w:color="auto"/>
            </w:tcBorders>
            <w:shd w:val="clear" w:color="auto" w:fill="FF9933"/>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High</w:t>
            </w:r>
          </w:p>
        </w:tc>
        <w:tc>
          <w:tcPr>
            <w:tcW w:w="1507" w:type="dxa"/>
            <w:shd w:val="clear" w:color="auto" w:fill="FF9933"/>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High</w:t>
            </w:r>
          </w:p>
        </w:tc>
        <w:tc>
          <w:tcPr>
            <w:tcW w:w="1564" w:type="dxa"/>
            <w:tcBorders>
              <w:bottom w:val="single" w:sz="4" w:space="0" w:color="auto"/>
            </w:tcBorders>
            <w:shd w:val="clear" w:color="auto" w:fill="FF5050"/>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Extreme</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shd w:val="clear" w:color="auto" w:fill="C0C0C0"/>
          </w:tcPr>
          <w:p w:rsidR="002D498D" w:rsidRPr="00F44098" w:rsidRDefault="002D498D" w:rsidP="00E7482A">
            <w:pPr>
              <w:spacing w:before="120" w:after="120" w:line="240" w:lineRule="auto"/>
              <w:rPr>
                <w:b/>
                <w:i/>
                <w:sz w:val="16"/>
                <w:szCs w:val="16"/>
              </w:rPr>
            </w:pPr>
            <w:r w:rsidRPr="00F44098">
              <w:rPr>
                <w:b/>
                <w:i/>
                <w:sz w:val="16"/>
                <w:szCs w:val="16"/>
              </w:rPr>
              <w:t>Possible</w:t>
            </w:r>
          </w:p>
        </w:tc>
        <w:tc>
          <w:tcPr>
            <w:tcW w:w="1319"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tcBorders>
              <w:bottom w:val="single" w:sz="4" w:space="0" w:color="auto"/>
            </w:tcBorders>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tcBorders>
              <w:bottom w:val="single" w:sz="4" w:space="0" w:color="auto"/>
            </w:tcBorders>
            <w:shd w:val="clear" w:color="auto" w:fill="FF9933"/>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High</w:t>
            </w:r>
          </w:p>
        </w:tc>
        <w:tc>
          <w:tcPr>
            <w:tcW w:w="1564" w:type="dxa"/>
            <w:tcBorders>
              <w:bottom w:val="single" w:sz="4" w:space="0" w:color="auto"/>
            </w:tcBorders>
            <w:shd w:val="clear" w:color="auto" w:fill="FF9933"/>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High</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shd w:val="clear" w:color="auto" w:fill="C0C0C0"/>
          </w:tcPr>
          <w:p w:rsidR="002D498D" w:rsidRPr="00F44098" w:rsidRDefault="002D498D" w:rsidP="00E7482A">
            <w:pPr>
              <w:spacing w:before="120" w:after="120" w:line="240" w:lineRule="auto"/>
              <w:rPr>
                <w:b/>
                <w:i/>
                <w:sz w:val="16"/>
                <w:szCs w:val="16"/>
              </w:rPr>
            </w:pPr>
            <w:r w:rsidRPr="00F44098">
              <w:rPr>
                <w:b/>
                <w:i/>
                <w:sz w:val="16"/>
                <w:szCs w:val="16"/>
              </w:rPr>
              <w:t>Unlikely</w:t>
            </w:r>
          </w:p>
        </w:tc>
        <w:tc>
          <w:tcPr>
            <w:tcW w:w="1319"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tcBorders>
              <w:bottom w:val="single" w:sz="4" w:space="0" w:color="auto"/>
            </w:tcBorders>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07" w:type="dxa"/>
            <w:tcBorders>
              <w:bottom w:val="single" w:sz="4" w:space="0" w:color="auto"/>
            </w:tcBorders>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c>
          <w:tcPr>
            <w:tcW w:w="1564" w:type="dxa"/>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r>
      <w:tr w:rsidR="002D498D" w:rsidTr="00A076E8">
        <w:trPr>
          <w:trHeight w:val="154"/>
        </w:trPr>
        <w:tc>
          <w:tcPr>
            <w:tcW w:w="622" w:type="dxa"/>
            <w:vMerge/>
            <w:shd w:val="clear" w:color="auto" w:fill="3366FF"/>
          </w:tcPr>
          <w:p w:rsidR="002D498D" w:rsidRPr="00F44098" w:rsidRDefault="002D498D" w:rsidP="00E7482A">
            <w:pPr>
              <w:spacing w:before="120" w:after="120" w:line="240" w:lineRule="auto"/>
              <w:rPr>
                <w:sz w:val="18"/>
                <w:szCs w:val="18"/>
              </w:rPr>
            </w:pPr>
          </w:p>
        </w:tc>
        <w:tc>
          <w:tcPr>
            <w:tcW w:w="1507" w:type="dxa"/>
            <w:shd w:val="clear" w:color="auto" w:fill="C0C0C0"/>
          </w:tcPr>
          <w:p w:rsidR="002D498D" w:rsidRPr="00F44098" w:rsidRDefault="002D498D" w:rsidP="00E7482A">
            <w:pPr>
              <w:spacing w:before="120" w:after="120" w:line="240" w:lineRule="auto"/>
              <w:rPr>
                <w:b/>
                <w:i/>
                <w:sz w:val="16"/>
                <w:szCs w:val="16"/>
              </w:rPr>
            </w:pPr>
            <w:r w:rsidRPr="00F44098">
              <w:rPr>
                <w:b/>
                <w:i/>
                <w:sz w:val="16"/>
                <w:szCs w:val="16"/>
              </w:rPr>
              <w:t>Rare</w:t>
            </w:r>
          </w:p>
        </w:tc>
        <w:tc>
          <w:tcPr>
            <w:tcW w:w="1319"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07" w:type="dxa"/>
            <w:shd w:val="clear" w:color="auto" w:fill="CCFFCC"/>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Low</w:t>
            </w:r>
          </w:p>
        </w:tc>
        <w:tc>
          <w:tcPr>
            <w:tcW w:w="1564" w:type="dxa"/>
            <w:shd w:val="clear" w:color="auto" w:fill="FFFF99"/>
          </w:tcPr>
          <w:p w:rsidR="002D498D" w:rsidRPr="00A076E8" w:rsidRDefault="002D498D" w:rsidP="00E7482A">
            <w:pPr>
              <w:spacing w:before="120" w:after="120" w:line="240" w:lineRule="auto"/>
              <w:jc w:val="center"/>
              <w:rPr>
                <w:color w:val="A6A6A6"/>
                <w:sz w:val="16"/>
                <w:szCs w:val="16"/>
              </w:rPr>
            </w:pPr>
            <w:r w:rsidRPr="00A076E8">
              <w:rPr>
                <w:color w:val="A6A6A6"/>
                <w:sz w:val="16"/>
                <w:szCs w:val="16"/>
              </w:rPr>
              <w:t>Medium</w:t>
            </w:r>
          </w:p>
        </w:tc>
      </w:tr>
    </w:tbl>
    <w:p w:rsidR="00D0218C" w:rsidRDefault="00D0218C" w:rsidP="006F5FBE">
      <w:pPr>
        <w:pStyle w:val="ParaIndent"/>
      </w:pPr>
    </w:p>
    <w:p w:rsidR="002E1177" w:rsidRDefault="002E1177" w:rsidP="00AA1DA4">
      <w:pPr>
        <w:pStyle w:val="Heading1"/>
        <w:sectPr w:rsidR="002E1177" w:rsidSect="00D0218C">
          <w:footerReference w:type="default" r:id="rId9"/>
          <w:pgSz w:w="11907" w:h="16840" w:code="9"/>
          <w:pgMar w:top="1134" w:right="1134" w:bottom="1134" w:left="1134" w:header="567" w:footer="567" w:gutter="0"/>
          <w:cols w:space="708"/>
          <w:docGrid w:linePitch="360"/>
        </w:sectPr>
      </w:pPr>
    </w:p>
    <w:p w:rsidR="00AA1DA4" w:rsidRDefault="00AA1DA4" w:rsidP="00AA1DA4">
      <w:pPr>
        <w:pStyle w:val="Heading1"/>
      </w:pPr>
      <w:r>
        <w:lastRenderedPageBreak/>
        <w:t>REFERENCES</w:t>
      </w:r>
    </w:p>
    <w:p w:rsidR="00A076E8" w:rsidRDefault="00A076E8" w:rsidP="00A076E8">
      <w:pPr>
        <w:pStyle w:val="ParaIndent"/>
        <w:rPr>
          <w:b/>
          <w:i/>
          <w:color w:val="A6A6A6"/>
        </w:rPr>
      </w:pPr>
      <w:r>
        <w:rPr>
          <w:b/>
          <w:i/>
          <w:color w:val="A6A6A6"/>
        </w:rPr>
        <w:t>Insert any references used</w:t>
      </w:r>
    </w:p>
    <w:p w:rsidR="00050C5F" w:rsidRPr="00050C5F" w:rsidRDefault="00CC073F" w:rsidP="00050C5F">
      <w:pPr>
        <w:pStyle w:val="ParaIndent"/>
        <w:rPr>
          <w:color w:val="A6A6A6"/>
        </w:rPr>
      </w:pPr>
      <w:proofErr w:type="gramStart"/>
      <w:r>
        <w:rPr>
          <w:color w:val="A6A6A6"/>
        </w:rPr>
        <w:t>Australian Greenhouse Office, 200</w:t>
      </w:r>
      <w:r w:rsidR="004A194D">
        <w:rPr>
          <w:color w:val="A6A6A6"/>
        </w:rPr>
        <w:t>6</w:t>
      </w:r>
      <w:r>
        <w:rPr>
          <w:color w:val="A6A6A6"/>
        </w:rPr>
        <w:t xml:space="preserve">, </w:t>
      </w:r>
      <w:r w:rsidR="00050C5F" w:rsidRPr="00CC073F">
        <w:rPr>
          <w:i/>
          <w:color w:val="A6A6A6"/>
        </w:rPr>
        <w:t>Climate Change Impacts and Risk Management – A Guide for Business and Government</w:t>
      </w:r>
      <w:r w:rsidR="00184287" w:rsidRPr="00CC073F">
        <w:rPr>
          <w:i/>
          <w:color w:val="A6A6A6"/>
        </w:rPr>
        <w:t>.</w:t>
      </w:r>
      <w:proofErr w:type="gramEnd"/>
    </w:p>
    <w:p w:rsidR="001177B3" w:rsidRDefault="001177B3" w:rsidP="001177B3">
      <w:pPr>
        <w:pStyle w:val="ParaIndent"/>
        <w:rPr>
          <w:color w:val="A6A6A6"/>
        </w:rPr>
      </w:pPr>
      <w:proofErr w:type="gramStart"/>
      <w:r w:rsidRPr="001177B3">
        <w:rPr>
          <w:color w:val="A6A6A6"/>
        </w:rPr>
        <w:t xml:space="preserve">AS/NZS ISO 31000:2009 </w:t>
      </w:r>
      <w:r w:rsidRPr="00CC073F">
        <w:rPr>
          <w:i/>
          <w:color w:val="A6A6A6"/>
        </w:rPr>
        <w:t>Risk Management – Principles and guidelines</w:t>
      </w:r>
      <w:r w:rsidR="00863761">
        <w:rPr>
          <w:color w:val="A6A6A6"/>
        </w:rPr>
        <w:t>.</w:t>
      </w:r>
      <w:proofErr w:type="gramEnd"/>
    </w:p>
    <w:p w:rsidR="001A7A3B" w:rsidRPr="001A7A3B" w:rsidRDefault="001A7A3B" w:rsidP="001177B3">
      <w:pPr>
        <w:pStyle w:val="ParaIndent"/>
        <w:rPr>
          <w:i/>
          <w:color w:val="A6A6A6"/>
        </w:rPr>
      </w:pPr>
      <w:r w:rsidRPr="001A7A3B">
        <w:rPr>
          <w:color w:val="A6A6A6"/>
        </w:rPr>
        <w:t>CSIRO, Australian Bureau of Meteorology</w:t>
      </w:r>
      <w:r>
        <w:rPr>
          <w:color w:val="A6A6A6"/>
        </w:rPr>
        <w:t>,</w:t>
      </w:r>
      <w:r w:rsidRPr="001A7A3B">
        <w:rPr>
          <w:color w:val="A6A6A6"/>
        </w:rPr>
        <w:t> 2007</w:t>
      </w:r>
      <w:r>
        <w:rPr>
          <w:color w:val="A6A6A6"/>
        </w:rPr>
        <w:t>,</w:t>
      </w:r>
      <w:r w:rsidRPr="001A7A3B">
        <w:rPr>
          <w:color w:val="A6A6A6"/>
        </w:rPr>
        <w:t xml:space="preserve"> </w:t>
      </w:r>
      <w:r w:rsidRPr="001A7A3B">
        <w:rPr>
          <w:i/>
          <w:color w:val="A6A6A6"/>
        </w:rPr>
        <w:t xml:space="preserve">Climate change in </w:t>
      </w:r>
      <w:smartTag w:uri="urn:schemas-microsoft-com:office:smarttags" w:element="country-region">
        <w:smartTag w:uri="urn:schemas-microsoft-com:office:smarttags" w:element="place">
          <w:r w:rsidRPr="001A7A3B">
            <w:rPr>
              <w:i/>
              <w:color w:val="A6A6A6"/>
            </w:rPr>
            <w:t>Australia</w:t>
          </w:r>
        </w:smartTag>
      </w:smartTag>
      <w:r w:rsidRPr="001A7A3B">
        <w:rPr>
          <w:i/>
          <w:color w:val="A6A6A6"/>
        </w:rPr>
        <w:t>: technical report 2007.</w:t>
      </w:r>
    </w:p>
    <w:p w:rsidR="001A7A3B" w:rsidRPr="00D56F4B" w:rsidRDefault="007A790B" w:rsidP="006226A0">
      <w:pPr>
        <w:pStyle w:val="ParaIndent"/>
        <w:rPr>
          <w:color w:val="A6A6A6"/>
        </w:rPr>
      </w:pPr>
      <w:r>
        <w:rPr>
          <w:color w:val="A6A6A6"/>
        </w:rPr>
        <w:t>IPCC, 2007,</w:t>
      </w:r>
      <w:r w:rsidR="006226A0" w:rsidRPr="006226A0">
        <w:rPr>
          <w:color w:val="A6A6A6"/>
        </w:rPr>
        <w:t xml:space="preserve"> </w:t>
      </w:r>
      <w:r w:rsidR="006226A0" w:rsidRPr="007A790B">
        <w:rPr>
          <w:i/>
          <w:color w:val="A6A6A6"/>
        </w:rPr>
        <w:t>Climate Change 2007: Synthesis Report. Contribution of Working Groups I, II and III to the Fourth Assessment</w:t>
      </w:r>
      <w:r w:rsidR="007E2469" w:rsidRPr="007A790B">
        <w:rPr>
          <w:i/>
          <w:color w:val="A6A6A6"/>
        </w:rPr>
        <w:t xml:space="preserve"> </w:t>
      </w:r>
      <w:r w:rsidR="006226A0" w:rsidRPr="007A790B">
        <w:rPr>
          <w:i/>
          <w:color w:val="A6A6A6"/>
        </w:rPr>
        <w:t>Report of the Intergovernmental Panel on Climate Change</w:t>
      </w:r>
      <w:r w:rsidR="006226A0" w:rsidRPr="006226A0">
        <w:rPr>
          <w:color w:val="A6A6A6"/>
        </w:rPr>
        <w:t xml:space="preserve"> [Core Writing Team, Pachauri, R.K and Reisinger, A.</w:t>
      </w:r>
      <w:r w:rsidR="007E2469">
        <w:rPr>
          <w:color w:val="A6A6A6"/>
        </w:rPr>
        <w:t xml:space="preserve"> </w:t>
      </w:r>
      <w:r w:rsidR="006226A0" w:rsidRPr="006226A0">
        <w:rPr>
          <w:color w:val="A6A6A6"/>
        </w:rPr>
        <w:t>(</w:t>
      </w:r>
      <w:proofErr w:type="gramStart"/>
      <w:r w:rsidR="006226A0" w:rsidRPr="006226A0">
        <w:rPr>
          <w:color w:val="A6A6A6"/>
        </w:rPr>
        <w:t>ed</w:t>
      </w:r>
      <w:r w:rsidR="007E2469">
        <w:rPr>
          <w:color w:val="A6A6A6"/>
        </w:rPr>
        <w:t>s</w:t>
      </w:r>
      <w:proofErr w:type="gramEnd"/>
      <w:r w:rsidR="007E2469">
        <w:rPr>
          <w:color w:val="A6A6A6"/>
        </w:rPr>
        <w:t xml:space="preserve">.)]. </w:t>
      </w:r>
      <w:proofErr w:type="gramStart"/>
      <w:r w:rsidR="007E2469">
        <w:rPr>
          <w:color w:val="A6A6A6"/>
        </w:rPr>
        <w:t xml:space="preserve">IPCC, </w:t>
      </w:r>
      <w:smartTag w:uri="urn:schemas-microsoft-com:office:smarttags" w:element="place">
        <w:smartTag w:uri="urn:schemas-microsoft-com:office:smarttags" w:element="City">
          <w:r w:rsidR="007E2469">
            <w:rPr>
              <w:color w:val="A6A6A6"/>
            </w:rPr>
            <w:t>Geneva</w:t>
          </w:r>
        </w:smartTag>
        <w:r w:rsidR="007E2469">
          <w:rPr>
            <w:color w:val="A6A6A6"/>
          </w:rPr>
          <w:t xml:space="preserve">, </w:t>
        </w:r>
        <w:smartTag w:uri="urn:schemas-microsoft-com:office:smarttags" w:element="country-region">
          <w:r w:rsidR="007E2469">
            <w:rPr>
              <w:color w:val="A6A6A6"/>
            </w:rPr>
            <w:t>Switzerland</w:t>
          </w:r>
        </w:smartTag>
      </w:smartTag>
      <w:r w:rsidR="007E2469">
        <w:rPr>
          <w:color w:val="A6A6A6"/>
        </w:rPr>
        <w:t>.</w:t>
      </w:r>
      <w:proofErr w:type="gramEnd"/>
    </w:p>
    <w:p w:rsidR="00050C5F" w:rsidRPr="00A076E8" w:rsidRDefault="00050C5F" w:rsidP="00A076E8">
      <w:pPr>
        <w:pStyle w:val="ParaIndent"/>
        <w:rPr>
          <w:b/>
          <w:i/>
          <w:color w:val="A6A6A6"/>
        </w:rPr>
      </w:pPr>
    </w:p>
    <w:sectPr w:rsidR="00050C5F" w:rsidRPr="00A076E8" w:rsidSect="00D0218C">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2D" w:rsidRDefault="0045162D" w:rsidP="00737A4B">
      <w:pPr>
        <w:pStyle w:val="ParaMargin"/>
      </w:pPr>
      <w:r>
        <w:separator/>
      </w:r>
    </w:p>
  </w:endnote>
  <w:endnote w:type="continuationSeparator" w:id="0">
    <w:p w:rsidR="0045162D" w:rsidRDefault="0045162D" w:rsidP="00737A4B">
      <w:pPr>
        <w:pStyle w:val="ParaMargin"/>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8505"/>
      <w:gridCol w:w="1134"/>
    </w:tblGrid>
    <w:tr w:rsidR="00CF1D54" w:rsidRPr="00FD2172" w:rsidTr="00764A15">
      <w:tc>
        <w:tcPr>
          <w:tcW w:w="4412" w:type="pct"/>
          <w:tcBorders>
            <w:top w:val="single" w:sz="8" w:space="0" w:color="00519E"/>
          </w:tcBorders>
        </w:tcPr>
        <w:p w:rsidR="00CF1D54" w:rsidRPr="00FD2172" w:rsidRDefault="00CF1D54" w:rsidP="009D1CB1">
          <w:pPr>
            <w:pStyle w:val="Footer0"/>
          </w:pPr>
          <w:fldSimple w:instr=" DOCPROPERTY &quot;Project&quot;  \* MERGEFORMAT ">
            <w:r>
              <w:t xml:space="preserve">Climate Change </w:t>
            </w:r>
            <w:r w:rsidR="001436AC">
              <w:t xml:space="preserve">Action Planning for Local Government  Workshop Package - </w:t>
            </w:r>
            <w:r>
              <w:t>Impact and Risk Management</w:t>
            </w:r>
          </w:fldSimple>
          <w:r w:rsidR="001436AC">
            <w:t xml:space="preserve"> </w:t>
          </w:r>
          <w:fldSimple w:instr=" DOCPROPERTY &quot;Title&quot;  \* MERGEFORMAT ">
            <w:r>
              <w:t>Workshop Briefing Paper</w:t>
            </w:r>
          </w:fldSimple>
          <w:r w:rsidRPr="00FD2172">
            <w:t xml:space="preserve"> </w:t>
          </w:r>
          <w:fldSimple w:instr=" DOCPROPERTY &quot;RevisionInfo&quot;  \* MERGEFORMAT  ">
            <w:r>
              <w:t xml:space="preserve"> </w:t>
            </w:r>
          </w:fldSimple>
          <w:hyperlink r:id="rId1" w:tgtFrame="_parent" w:history="1">
            <w:r w:rsidR="001436AC" w:rsidRPr="00BB41A7">
              <w:rPr>
                <w:rStyle w:val="Hyperlink"/>
                <w:lang w:val="en-AU"/>
              </w:rPr>
              <w:t>www.lgsa.org.au/climatechange</w:t>
            </w:r>
          </w:hyperlink>
        </w:p>
      </w:tc>
      <w:tc>
        <w:tcPr>
          <w:tcW w:w="588" w:type="pct"/>
          <w:tcBorders>
            <w:top w:val="single" w:sz="8" w:space="0" w:color="00519E"/>
          </w:tcBorders>
        </w:tcPr>
        <w:p w:rsidR="00CF1D54" w:rsidRPr="00FD2172" w:rsidRDefault="00CF1D54" w:rsidP="00764A15">
          <w:pPr>
            <w:pStyle w:val="Footer0"/>
            <w:jc w:val="right"/>
          </w:pPr>
        </w:p>
      </w:tc>
    </w:tr>
    <w:tr w:rsidR="00CF1D54" w:rsidRPr="00FD2172" w:rsidTr="00764A15">
      <w:tc>
        <w:tcPr>
          <w:tcW w:w="4412" w:type="pct"/>
        </w:tcPr>
        <w:p w:rsidR="00CF1D54" w:rsidRPr="00FD2172" w:rsidRDefault="00CF1D54" w:rsidP="008503D1">
          <w:pPr>
            <w:pStyle w:val="Footer0"/>
          </w:pPr>
        </w:p>
      </w:tc>
      <w:tc>
        <w:tcPr>
          <w:tcW w:w="588" w:type="pct"/>
        </w:tcPr>
        <w:p w:rsidR="00CF1D54" w:rsidRPr="00FD2172" w:rsidRDefault="00CF1D54" w:rsidP="00764A15">
          <w:pPr>
            <w:pStyle w:val="Footer0"/>
            <w:jc w:val="right"/>
          </w:pPr>
          <w:r w:rsidRPr="00FD2172">
            <w:t xml:space="preserve">Page </w:t>
          </w:r>
          <w:r w:rsidRPr="00FD2172">
            <w:rPr>
              <w:rStyle w:val="PageNumber"/>
            </w:rPr>
            <w:fldChar w:fldCharType="begin"/>
          </w:r>
          <w:r w:rsidRPr="00FD2172">
            <w:rPr>
              <w:rStyle w:val="PageNumber"/>
            </w:rPr>
            <w:instrText xml:space="preserve"> PAGE </w:instrText>
          </w:r>
          <w:r w:rsidRPr="00FD2172">
            <w:rPr>
              <w:rStyle w:val="PageNumber"/>
            </w:rPr>
            <w:fldChar w:fldCharType="separate"/>
          </w:r>
          <w:r w:rsidR="00797C85">
            <w:rPr>
              <w:rStyle w:val="PageNumber"/>
              <w:noProof/>
            </w:rPr>
            <w:t>1</w:t>
          </w:r>
          <w:r w:rsidRPr="00FD2172">
            <w:rPr>
              <w:rStyle w:val="PageNumber"/>
            </w:rPr>
            <w:fldChar w:fldCharType="end"/>
          </w:r>
        </w:p>
      </w:tc>
    </w:tr>
  </w:tbl>
  <w:p w:rsidR="00CF1D54" w:rsidRDefault="00CF1D54" w:rsidP="007C0C1E">
    <w:pPr>
      <w:pStyle w:val="Foo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12858"/>
      <w:gridCol w:w="1714"/>
    </w:tblGrid>
    <w:tr w:rsidR="00CC073F" w:rsidRPr="00FD2172" w:rsidTr="00764A15">
      <w:tc>
        <w:tcPr>
          <w:tcW w:w="4412" w:type="pct"/>
          <w:tcBorders>
            <w:top w:val="single" w:sz="8" w:space="0" w:color="00519E"/>
          </w:tcBorders>
        </w:tcPr>
        <w:p w:rsidR="00CC073F" w:rsidRPr="00CC073F" w:rsidRDefault="00CC073F">
          <w:pPr>
            <w:rPr>
              <w:sz w:val="16"/>
              <w:szCs w:val="16"/>
            </w:rPr>
          </w:pPr>
          <w:fldSimple w:instr=" DOCPROPERTY &quot;Project&quot;  \* MERGEFORMAT ">
            <w:r w:rsidRPr="00CC073F">
              <w:rPr>
                <w:sz w:val="16"/>
                <w:szCs w:val="16"/>
              </w:rPr>
              <w:t>Climate Change Action Planning for Local Government  Workshop Package - Impact and Risk Management</w:t>
            </w:r>
          </w:fldSimple>
          <w:r w:rsidRPr="00CC073F">
            <w:rPr>
              <w:sz w:val="16"/>
              <w:szCs w:val="16"/>
            </w:rPr>
            <w:t xml:space="preserve"> </w:t>
          </w:r>
          <w:fldSimple w:instr=" DOCPROPERTY &quot;Title&quot;  \* MERGEFORMAT ">
            <w:r w:rsidRPr="00CC073F">
              <w:rPr>
                <w:sz w:val="16"/>
                <w:szCs w:val="16"/>
              </w:rPr>
              <w:t>Workshop Briefing Paper</w:t>
            </w:r>
          </w:fldSimple>
          <w:r w:rsidRPr="00CC073F">
            <w:rPr>
              <w:sz w:val="16"/>
              <w:szCs w:val="16"/>
            </w:rPr>
            <w:t xml:space="preserve"> </w:t>
          </w:r>
          <w:fldSimple w:instr=" DOCPROPERTY &quot;RevisionInfo&quot;  \* MERGEFORMAT  ">
            <w:r w:rsidRPr="00CC073F">
              <w:rPr>
                <w:sz w:val="16"/>
                <w:szCs w:val="16"/>
              </w:rPr>
              <w:t xml:space="preserve"> </w:t>
            </w:r>
          </w:fldSimple>
          <w:hyperlink r:id="rId1" w:tgtFrame="_parent" w:history="1">
            <w:r w:rsidRPr="00CC073F">
              <w:rPr>
                <w:rStyle w:val="Hyperlink"/>
                <w:sz w:val="16"/>
                <w:szCs w:val="16"/>
                <w:lang w:val="en-AU"/>
              </w:rPr>
              <w:t>www.lgsa.org.au/climatechange</w:t>
            </w:r>
          </w:hyperlink>
        </w:p>
      </w:tc>
      <w:tc>
        <w:tcPr>
          <w:tcW w:w="588" w:type="pct"/>
          <w:tcBorders>
            <w:top w:val="single" w:sz="8" w:space="0" w:color="00519E"/>
          </w:tcBorders>
        </w:tcPr>
        <w:p w:rsidR="00CC073F" w:rsidRPr="00FD2172" w:rsidRDefault="00CC073F" w:rsidP="00764A15">
          <w:pPr>
            <w:pStyle w:val="Footer0"/>
            <w:jc w:val="right"/>
          </w:pPr>
        </w:p>
      </w:tc>
    </w:tr>
    <w:tr w:rsidR="00CC073F" w:rsidRPr="00FD2172" w:rsidTr="00764A15">
      <w:tc>
        <w:tcPr>
          <w:tcW w:w="4412" w:type="pct"/>
        </w:tcPr>
        <w:p w:rsidR="00CC073F" w:rsidRDefault="00CC073F"/>
      </w:tc>
      <w:tc>
        <w:tcPr>
          <w:tcW w:w="588" w:type="pct"/>
        </w:tcPr>
        <w:p w:rsidR="00CC073F" w:rsidRPr="00FD2172" w:rsidRDefault="00CC073F" w:rsidP="00764A15">
          <w:pPr>
            <w:pStyle w:val="Footer0"/>
            <w:jc w:val="right"/>
          </w:pPr>
          <w:r w:rsidRPr="00FD2172">
            <w:t xml:space="preserve">Page </w:t>
          </w:r>
          <w:r w:rsidRPr="00FD2172">
            <w:rPr>
              <w:rStyle w:val="PageNumber"/>
            </w:rPr>
            <w:fldChar w:fldCharType="begin"/>
          </w:r>
          <w:r w:rsidRPr="00FD2172">
            <w:rPr>
              <w:rStyle w:val="PageNumber"/>
            </w:rPr>
            <w:instrText xml:space="preserve"> PAGE </w:instrText>
          </w:r>
          <w:r w:rsidRPr="00FD2172">
            <w:rPr>
              <w:rStyle w:val="PageNumber"/>
            </w:rPr>
            <w:fldChar w:fldCharType="separate"/>
          </w:r>
          <w:r w:rsidR="00797C85">
            <w:rPr>
              <w:rStyle w:val="PageNumber"/>
              <w:noProof/>
            </w:rPr>
            <w:t>6</w:t>
          </w:r>
          <w:r w:rsidRPr="00FD2172">
            <w:rPr>
              <w:rStyle w:val="PageNumber"/>
            </w:rPr>
            <w:fldChar w:fldCharType="end"/>
          </w:r>
        </w:p>
      </w:tc>
    </w:tr>
  </w:tbl>
  <w:p w:rsidR="00CF1D54" w:rsidRDefault="00CF1D54" w:rsidP="007C0C1E">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8505"/>
      <w:gridCol w:w="1134"/>
    </w:tblGrid>
    <w:tr w:rsidR="00CC073F" w:rsidRPr="00FD2172" w:rsidTr="00764A15">
      <w:tc>
        <w:tcPr>
          <w:tcW w:w="4412" w:type="pct"/>
          <w:tcBorders>
            <w:top w:val="single" w:sz="8" w:space="0" w:color="00519E"/>
          </w:tcBorders>
        </w:tcPr>
        <w:p w:rsidR="00CC073F" w:rsidRPr="00CC073F" w:rsidRDefault="00CC073F">
          <w:pPr>
            <w:rPr>
              <w:sz w:val="16"/>
              <w:szCs w:val="16"/>
            </w:rPr>
          </w:pPr>
          <w:fldSimple w:instr=" DOCPROPERTY &quot;Project&quot;  \* MERGEFORMAT ">
            <w:r w:rsidRPr="00CC073F">
              <w:rPr>
                <w:sz w:val="16"/>
                <w:szCs w:val="16"/>
              </w:rPr>
              <w:t>Climate Change Action Planning for Local Government  Workshop Package - Impact and Risk Management</w:t>
            </w:r>
          </w:fldSimple>
          <w:r w:rsidRPr="00CC073F">
            <w:rPr>
              <w:sz w:val="16"/>
              <w:szCs w:val="16"/>
            </w:rPr>
            <w:t xml:space="preserve"> </w:t>
          </w:r>
          <w:fldSimple w:instr=" DOCPROPERTY &quot;Title&quot;  \* MERGEFORMAT ">
            <w:r w:rsidRPr="00CC073F">
              <w:rPr>
                <w:sz w:val="16"/>
                <w:szCs w:val="16"/>
              </w:rPr>
              <w:t>Workshop Briefing Paper</w:t>
            </w:r>
          </w:fldSimple>
          <w:r w:rsidRPr="00CC073F">
            <w:rPr>
              <w:sz w:val="16"/>
              <w:szCs w:val="16"/>
            </w:rPr>
            <w:t xml:space="preserve"> </w:t>
          </w:r>
          <w:fldSimple w:instr=" DOCPROPERTY &quot;RevisionInfo&quot;  \* MERGEFORMAT  ">
            <w:r w:rsidRPr="00CC073F">
              <w:rPr>
                <w:sz w:val="16"/>
                <w:szCs w:val="16"/>
              </w:rPr>
              <w:t xml:space="preserve"> </w:t>
            </w:r>
          </w:fldSimple>
          <w:hyperlink r:id="rId1" w:tgtFrame="_parent" w:history="1">
            <w:r w:rsidRPr="00CC073F">
              <w:rPr>
                <w:rStyle w:val="Hyperlink"/>
                <w:sz w:val="16"/>
                <w:szCs w:val="16"/>
                <w:lang w:val="en-AU"/>
              </w:rPr>
              <w:t>www.lgsa.org.au/climatechange</w:t>
            </w:r>
          </w:hyperlink>
        </w:p>
      </w:tc>
      <w:tc>
        <w:tcPr>
          <w:tcW w:w="588" w:type="pct"/>
          <w:tcBorders>
            <w:top w:val="single" w:sz="8" w:space="0" w:color="00519E"/>
          </w:tcBorders>
        </w:tcPr>
        <w:p w:rsidR="00CC073F" w:rsidRPr="00FD2172" w:rsidRDefault="00CC073F" w:rsidP="00764A15">
          <w:pPr>
            <w:pStyle w:val="Footer0"/>
            <w:jc w:val="right"/>
          </w:pPr>
        </w:p>
      </w:tc>
    </w:tr>
    <w:tr w:rsidR="00CC073F" w:rsidRPr="00FD2172" w:rsidTr="00764A15">
      <w:tc>
        <w:tcPr>
          <w:tcW w:w="4412" w:type="pct"/>
        </w:tcPr>
        <w:p w:rsidR="00CC073F" w:rsidRDefault="00CC073F"/>
      </w:tc>
      <w:tc>
        <w:tcPr>
          <w:tcW w:w="588" w:type="pct"/>
        </w:tcPr>
        <w:p w:rsidR="00CC073F" w:rsidRPr="00FD2172" w:rsidRDefault="00CC073F" w:rsidP="00764A15">
          <w:pPr>
            <w:pStyle w:val="Footer0"/>
            <w:jc w:val="right"/>
          </w:pPr>
          <w:r w:rsidRPr="00FD2172">
            <w:t xml:space="preserve">Page </w:t>
          </w:r>
          <w:r w:rsidRPr="00FD2172">
            <w:rPr>
              <w:rStyle w:val="PageNumber"/>
            </w:rPr>
            <w:fldChar w:fldCharType="begin"/>
          </w:r>
          <w:r w:rsidRPr="00FD2172">
            <w:rPr>
              <w:rStyle w:val="PageNumber"/>
            </w:rPr>
            <w:instrText xml:space="preserve"> PAGE </w:instrText>
          </w:r>
          <w:r w:rsidRPr="00FD2172">
            <w:rPr>
              <w:rStyle w:val="PageNumber"/>
            </w:rPr>
            <w:fldChar w:fldCharType="separate"/>
          </w:r>
          <w:r w:rsidR="00797C85">
            <w:rPr>
              <w:rStyle w:val="PageNumber"/>
              <w:noProof/>
            </w:rPr>
            <w:t>7</w:t>
          </w:r>
          <w:r w:rsidRPr="00FD2172">
            <w:rPr>
              <w:rStyle w:val="PageNumber"/>
            </w:rPr>
            <w:fldChar w:fldCharType="end"/>
          </w:r>
        </w:p>
      </w:tc>
    </w:tr>
  </w:tbl>
  <w:p w:rsidR="00CF1D54" w:rsidRDefault="00CF1D54" w:rsidP="00D0218C">
    <w:pPr>
      <w:pStyle w:val="Foo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2D" w:rsidRDefault="0045162D" w:rsidP="00737A4B">
      <w:pPr>
        <w:pStyle w:val="ParaMargin"/>
      </w:pPr>
      <w:r>
        <w:separator/>
      </w:r>
    </w:p>
  </w:footnote>
  <w:footnote w:type="continuationSeparator" w:id="0">
    <w:p w:rsidR="0045162D" w:rsidRDefault="0045162D" w:rsidP="00737A4B">
      <w:pPr>
        <w:pStyle w:val="ParaMargin"/>
      </w:pPr>
      <w:r>
        <w:continuationSeparator/>
      </w:r>
    </w:p>
  </w:footnote>
  <w:footnote w:id="1">
    <w:p w:rsidR="00D6048E" w:rsidRPr="00D6048E" w:rsidRDefault="00D6048E">
      <w:pPr>
        <w:pStyle w:val="FootnoteText"/>
        <w:rPr>
          <w:lang w:val="en-AU"/>
        </w:rPr>
      </w:pPr>
      <w:r w:rsidRPr="00D6048E">
        <w:rPr>
          <w:color w:val="A6A6A6"/>
          <w:sz w:val="20"/>
          <w:vertAlign w:val="superscript"/>
        </w:rPr>
        <w:footnoteRef/>
      </w:r>
      <w:r w:rsidR="001436AC">
        <w:rPr>
          <w:color w:val="A6A6A6"/>
          <w:sz w:val="20"/>
        </w:rPr>
        <w:t xml:space="preserve"> Note that C</w:t>
      </w:r>
      <w:r w:rsidRPr="00D6048E">
        <w:rPr>
          <w:color w:val="A6A6A6"/>
          <w:sz w:val="20"/>
        </w:rPr>
        <w:t xml:space="preserve">ouncil should amend this section if using </w:t>
      </w:r>
      <w:r w:rsidR="004A194D">
        <w:rPr>
          <w:color w:val="A6A6A6"/>
          <w:sz w:val="20"/>
        </w:rPr>
        <w:t>Council’s</w:t>
      </w:r>
      <w:r w:rsidRPr="00D6048E">
        <w:rPr>
          <w:color w:val="A6A6A6"/>
          <w:sz w:val="20"/>
        </w:rPr>
        <w:t xml:space="preserve"> risk assessment framework</w:t>
      </w:r>
      <w:r>
        <w:rPr>
          <w:color w:val="A6A6A6"/>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E2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6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803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E6A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E4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3AAB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2D5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3C17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8F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5B7C2D"/>
    <w:multiLevelType w:val="hybridMultilevel"/>
    <w:tmpl w:val="12360CF8"/>
    <w:lvl w:ilvl="0" w:tplc="426C8216">
      <w:start w:val="1"/>
      <w:numFmt w:val="bullet"/>
      <w:pStyle w:val="TablePointsBullets"/>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1731BF"/>
    <w:multiLevelType w:val="singleLevel"/>
    <w:tmpl w:val="9C5C17E8"/>
    <w:lvl w:ilvl="0">
      <w:start w:val="1"/>
      <w:numFmt w:val="bullet"/>
      <w:pStyle w:val="BulletPoints"/>
      <w:lvlText w:val=""/>
      <w:lvlJc w:val="left"/>
      <w:pPr>
        <w:tabs>
          <w:tab w:val="num" w:pos="567"/>
        </w:tabs>
        <w:ind w:left="567" w:hanging="567"/>
      </w:pPr>
      <w:rPr>
        <w:rFonts w:ascii="Wingdings" w:hAnsi="Wingdings" w:hint="default"/>
      </w:rPr>
    </w:lvl>
  </w:abstractNum>
  <w:abstractNum w:abstractNumId="12">
    <w:nsid w:val="1D155310"/>
    <w:multiLevelType w:val="hybridMultilevel"/>
    <w:tmpl w:val="738EA6A0"/>
    <w:lvl w:ilvl="0" w:tplc="29F0430A">
      <w:start w:val="1"/>
      <w:numFmt w:val="lowerLetter"/>
      <w:pStyle w:val="TablePointsAlpha"/>
      <w:lvlText w:val="%1"/>
      <w:lvlJc w:val="left"/>
      <w:pPr>
        <w:tabs>
          <w:tab w:val="num" w:pos="284"/>
        </w:tabs>
        <w:ind w:left="284" w:hanging="284"/>
      </w:pPr>
      <w:rPr>
        <w:rFonts w:ascii="Arial" w:hAnsi="Arial"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570E4"/>
    <w:multiLevelType w:val="hybridMultilevel"/>
    <w:tmpl w:val="E1A6284E"/>
    <w:lvl w:ilvl="0" w:tplc="4AC4AA00">
      <w:start w:val="1"/>
      <w:numFmt w:val="decimal"/>
      <w:pStyle w:val="TablePointsNumbers"/>
      <w:lvlText w:val="%1"/>
      <w:lvlJc w:val="left"/>
      <w:pPr>
        <w:tabs>
          <w:tab w:val="num" w:pos="284"/>
        </w:tabs>
        <w:ind w:left="284" w:hanging="284"/>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B1FA6"/>
    <w:multiLevelType w:val="hybridMultilevel"/>
    <w:tmpl w:val="A328D1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291A089A"/>
    <w:multiLevelType w:val="hybridMultilevel"/>
    <w:tmpl w:val="72E4115A"/>
    <w:lvl w:ilvl="0" w:tplc="9B72F12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9ED3099"/>
    <w:multiLevelType w:val="singleLevel"/>
    <w:tmpl w:val="C456D138"/>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17">
    <w:nsid w:val="2E94208D"/>
    <w:multiLevelType w:val="hybridMultilevel"/>
    <w:tmpl w:val="0672B61C"/>
    <w:lvl w:ilvl="0" w:tplc="0C090001">
      <w:start w:val="1"/>
      <w:numFmt w:val="bullet"/>
      <w:lvlText w:val=""/>
      <w:lvlJc w:val="left"/>
      <w:pPr>
        <w:tabs>
          <w:tab w:val="num" w:pos="1701"/>
        </w:tabs>
        <w:ind w:left="1701" w:hanging="567"/>
      </w:pPr>
      <w:rPr>
        <w:rFonts w:ascii="Symbol" w:hAnsi="Symbol" w:hint="default"/>
        <w:b/>
        <w:i w:val="0"/>
        <w:color w:val="auto"/>
        <w:sz w:val="20"/>
      </w:rPr>
    </w:lvl>
    <w:lvl w:ilvl="1" w:tplc="919A40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3C20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6F21CDB"/>
    <w:multiLevelType w:val="hybridMultilevel"/>
    <w:tmpl w:val="6D1A06A2"/>
    <w:lvl w:ilvl="0" w:tplc="03D42318">
      <w:start w:val="1"/>
      <w:numFmt w:val="decimal"/>
      <w:pStyle w:val="PointsNumbers"/>
      <w:lvlText w:val="%1"/>
      <w:lvlJc w:val="left"/>
      <w:pPr>
        <w:tabs>
          <w:tab w:val="num" w:pos="1701"/>
        </w:tabs>
        <w:ind w:left="1701" w:hanging="567"/>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D50B4"/>
    <w:multiLevelType w:val="hybridMultilevel"/>
    <w:tmpl w:val="8522CBAE"/>
    <w:lvl w:ilvl="0" w:tplc="61BCC51E">
      <w:start w:val="1"/>
      <w:numFmt w:val="bullet"/>
      <w:pStyle w:val="PointsBullets"/>
      <w:lvlText w:val=""/>
      <w:lvlJc w:val="left"/>
      <w:pPr>
        <w:tabs>
          <w:tab w:val="num" w:pos="1701"/>
        </w:tabs>
        <w:ind w:left="1701" w:hanging="567"/>
      </w:pPr>
      <w:rPr>
        <w:rFonts w:ascii="Wingdings" w:hAnsi="Wingdings" w:hint="default"/>
        <w:color w:val="A6A6A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287D46"/>
    <w:multiLevelType w:val="hybridMultilevel"/>
    <w:tmpl w:val="8730B34A"/>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404302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934793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A569C5"/>
    <w:multiLevelType w:val="singleLevel"/>
    <w:tmpl w:val="7F0C5AFA"/>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25">
    <w:nsid w:val="6E783F17"/>
    <w:multiLevelType w:val="multilevel"/>
    <w:tmpl w:val="08528C4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080"/>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26">
    <w:nsid w:val="73EB482F"/>
    <w:multiLevelType w:val="hybridMultilevel"/>
    <w:tmpl w:val="F538E968"/>
    <w:lvl w:ilvl="0">
      <w:start w:val="1"/>
      <w:numFmt w:val="lowerLetter"/>
      <w:pStyle w:val="PointsAlpha"/>
      <w:lvlText w:val="%1"/>
      <w:lvlJc w:val="left"/>
      <w:pPr>
        <w:tabs>
          <w:tab w:val="num" w:pos="1701"/>
        </w:tabs>
        <w:ind w:left="1701"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26"/>
  </w:num>
  <w:num w:numId="4">
    <w:abstractNumId w:val="20"/>
  </w:num>
  <w:num w:numId="5">
    <w:abstractNumId w:val="19"/>
  </w:num>
  <w:num w:numId="6">
    <w:abstractNumId w:val="12"/>
  </w:num>
  <w:num w:numId="7">
    <w:abstractNumId w:val="10"/>
  </w:num>
  <w:num w:numId="8">
    <w:abstractNumId w:val="13"/>
  </w:num>
  <w:num w:numId="9">
    <w:abstractNumId w:val="22"/>
  </w:num>
  <w:num w:numId="10">
    <w:abstractNumId w:val="23"/>
  </w:num>
  <w:num w:numId="11">
    <w:abstractNumId w:val="24"/>
  </w:num>
  <w:num w:numId="12">
    <w:abstractNumId w:val="18"/>
  </w:num>
  <w:num w:numId="13">
    <w:abstractNumId w:val="11"/>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 w:numId="27">
    <w:abstractNumId w:val="15"/>
  </w:num>
  <w:num w:numId="28">
    <w:abstractNumId w:val="20"/>
  </w:num>
  <w:num w:numId="29">
    <w:abstractNumId w:val="14"/>
  </w:num>
  <w:num w:numId="30">
    <w:abstractNumId w:val="20"/>
  </w:num>
  <w:num w:numId="31">
    <w:abstractNumId w:val="20"/>
  </w:num>
  <w:num w:numId="32">
    <w:abstractNumId w:val="25"/>
  </w:num>
  <w:num w:numId="33">
    <w:abstractNumId w:val="25"/>
  </w:num>
  <w:num w:numId="34">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0002"/>
  <w:doNotTrackMoves/>
  <w:defaultTabStop w:val="567"/>
  <w:drawingGridHorizontalSpacing w:val="100"/>
  <w:displayHorizontalDrawingGridEvery w:val="2"/>
  <w:characterSpacingControl w:val="doNotCompress"/>
  <w:hdrShapeDefaults>
    <o:shapedefaults v:ext="edit" spidmax="3074">
      <o:colormru v:ext="edit" colors="#00519e,#b8b8ac,#009ee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DA4"/>
    <w:rsid w:val="0000132D"/>
    <w:rsid w:val="000225C3"/>
    <w:rsid w:val="00022938"/>
    <w:rsid w:val="00042E6F"/>
    <w:rsid w:val="00043E17"/>
    <w:rsid w:val="00043F7A"/>
    <w:rsid w:val="00045641"/>
    <w:rsid w:val="00050C5F"/>
    <w:rsid w:val="00052A5B"/>
    <w:rsid w:val="00057977"/>
    <w:rsid w:val="0006529A"/>
    <w:rsid w:val="00066307"/>
    <w:rsid w:val="0006687F"/>
    <w:rsid w:val="00066D13"/>
    <w:rsid w:val="00083617"/>
    <w:rsid w:val="000843ED"/>
    <w:rsid w:val="00085083"/>
    <w:rsid w:val="000A5969"/>
    <w:rsid w:val="000A6667"/>
    <w:rsid w:val="000B013A"/>
    <w:rsid w:val="000C3076"/>
    <w:rsid w:val="000D5AF7"/>
    <w:rsid w:val="000D64D1"/>
    <w:rsid w:val="000E19C7"/>
    <w:rsid w:val="000E4AC6"/>
    <w:rsid w:val="000F0B7A"/>
    <w:rsid w:val="000F6F42"/>
    <w:rsid w:val="000F71D7"/>
    <w:rsid w:val="00100545"/>
    <w:rsid w:val="00112CB4"/>
    <w:rsid w:val="001177B3"/>
    <w:rsid w:val="001375B0"/>
    <w:rsid w:val="001436AC"/>
    <w:rsid w:val="001451E0"/>
    <w:rsid w:val="001463DD"/>
    <w:rsid w:val="001473F4"/>
    <w:rsid w:val="001579C1"/>
    <w:rsid w:val="00167DBC"/>
    <w:rsid w:val="00176DBA"/>
    <w:rsid w:val="00184287"/>
    <w:rsid w:val="001A7A3B"/>
    <w:rsid w:val="001B113D"/>
    <w:rsid w:val="001B63CA"/>
    <w:rsid w:val="001C5565"/>
    <w:rsid w:val="001D6052"/>
    <w:rsid w:val="001E0913"/>
    <w:rsid w:val="001E20D7"/>
    <w:rsid w:val="001E4CBF"/>
    <w:rsid w:val="001E5E88"/>
    <w:rsid w:val="001E600C"/>
    <w:rsid w:val="001F1C43"/>
    <w:rsid w:val="002021D5"/>
    <w:rsid w:val="002022C3"/>
    <w:rsid w:val="0020316B"/>
    <w:rsid w:val="00210185"/>
    <w:rsid w:val="00223CF1"/>
    <w:rsid w:val="00236153"/>
    <w:rsid w:val="00240DB2"/>
    <w:rsid w:val="002465B5"/>
    <w:rsid w:val="002617EA"/>
    <w:rsid w:val="002620EF"/>
    <w:rsid w:val="00277ED8"/>
    <w:rsid w:val="00280A94"/>
    <w:rsid w:val="0029255C"/>
    <w:rsid w:val="00293771"/>
    <w:rsid w:val="002A12D1"/>
    <w:rsid w:val="002A1D14"/>
    <w:rsid w:val="002A2643"/>
    <w:rsid w:val="002B1738"/>
    <w:rsid w:val="002B47F3"/>
    <w:rsid w:val="002C048E"/>
    <w:rsid w:val="002C47C5"/>
    <w:rsid w:val="002D498D"/>
    <w:rsid w:val="002D4ECF"/>
    <w:rsid w:val="002D5403"/>
    <w:rsid w:val="002D58FB"/>
    <w:rsid w:val="002E08A1"/>
    <w:rsid w:val="002E1177"/>
    <w:rsid w:val="002F7B77"/>
    <w:rsid w:val="0030118C"/>
    <w:rsid w:val="00305535"/>
    <w:rsid w:val="003140AE"/>
    <w:rsid w:val="00321CA0"/>
    <w:rsid w:val="00327312"/>
    <w:rsid w:val="00332FCC"/>
    <w:rsid w:val="00334A15"/>
    <w:rsid w:val="00347428"/>
    <w:rsid w:val="00350310"/>
    <w:rsid w:val="003509AD"/>
    <w:rsid w:val="0035109B"/>
    <w:rsid w:val="003517AA"/>
    <w:rsid w:val="003529F5"/>
    <w:rsid w:val="0036689C"/>
    <w:rsid w:val="003722BE"/>
    <w:rsid w:val="0037234F"/>
    <w:rsid w:val="00376990"/>
    <w:rsid w:val="003825F7"/>
    <w:rsid w:val="00394C82"/>
    <w:rsid w:val="003A0F34"/>
    <w:rsid w:val="003A3034"/>
    <w:rsid w:val="003B12E9"/>
    <w:rsid w:val="003B2C49"/>
    <w:rsid w:val="003B60A1"/>
    <w:rsid w:val="003C48B4"/>
    <w:rsid w:val="003D1832"/>
    <w:rsid w:val="003D31ED"/>
    <w:rsid w:val="003D6713"/>
    <w:rsid w:val="003E2431"/>
    <w:rsid w:val="003F7B3A"/>
    <w:rsid w:val="004038E0"/>
    <w:rsid w:val="004101C7"/>
    <w:rsid w:val="0042615B"/>
    <w:rsid w:val="004313D9"/>
    <w:rsid w:val="0043206A"/>
    <w:rsid w:val="0044035A"/>
    <w:rsid w:val="00442143"/>
    <w:rsid w:val="00446603"/>
    <w:rsid w:val="0045162D"/>
    <w:rsid w:val="00456BD6"/>
    <w:rsid w:val="0046354E"/>
    <w:rsid w:val="00464B7D"/>
    <w:rsid w:val="00465C10"/>
    <w:rsid w:val="004718F8"/>
    <w:rsid w:val="00484263"/>
    <w:rsid w:val="0048462A"/>
    <w:rsid w:val="0049739A"/>
    <w:rsid w:val="004A194D"/>
    <w:rsid w:val="004A35C9"/>
    <w:rsid w:val="004B614F"/>
    <w:rsid w:val="004C6B48"/>
    <w:rsid w:val="004D217E"/>
    <w:rsid w:val="004E2FBB"/>
    <w:rsid w:val="004F392B"/>
    <w:rsid w:val="004F3CDB"/>
    <w:rsid w:val="00503D7A"/>
    <w:rsid w:val="005121A6"/>
    <w:rsid w:val="00513576"/>
    <w:rsid w:val="005210B1"/>
    <w:rsid w:val="005217CC"/>
    <w:rsid w:val="00534A37"/>
    <w:rsid w:val="00543ED4"/>
    <w:rsid w:val="005454E8"/>
    <w:rsid w:val="00552DDC"/>
    <w:rsid w:val="0056371C"/>
    <w:rsid w:val="0057062E"/>
    <w:rsid w:val="00582ED5"/>
    <w:rsid w:val="005850D4"/>
    <w:rsid w:val="00593D01"/>
    <w:rsid w:val="005A34AC"/>
    <w:rsid w:val="005A58B4"/>
    <w:rsid w:val="005A590A"/>
    <w:rsid w:val="005B3DD4"/>
    <w:rsid w:val="005C06DC"/>
    <w:rsid w:val="005C0B4D"/>
    <w:rsid w:val="005C1F78"/>
    <w:rsid w:val="005C217C"/>
    <w:rsid w:val="005C7A79"/>
    <w:rsid w:val="005D0738"/>
    <w:rsid w:val="005D1CEC"/>
    <w:rsid w:val="005F6B37"/>
    <w:rsid w:val="00603BB6"/>
    <w:rsid w:val="006226A0"/>
    <w:rsid w:val="00624F85"/>
    <w:rsid w:val="00633A3B"/>
    <w:rsid w:val="00635110"/>
    <w:rsid w:val="006454C7"/>
    <w:rsid w:val="006467CA"/>
    <w:rsid w:val="006549B9"/>
    <w:rsid w:val="00657ACF"/>
    <w:rsid w:val="00663006"/>
    <w:rsid w:val="0066386C"/>
    <w:rsid w:val="006659DF"/>
    <w:rsid w:val="00685CDF"/>
    <w:rsid w:val="0069036D"/>
    <w:rsid w:val="00691625"/>
    <w:rsid w:val="00691E24"/>
    <w:rsid w:val="006A0755"/>
    <w:rsid w:val="006B0C32"/>
    <w:rsid w:val="006B1B39"/>
    <w:rsid w:val="006B7B46"/>
    <w:rsid w:val="006C1B92"/>
    <w:rsid w:val="006C6AB2"/>
    <w:rsid w:val="006D5B85"/>
    <w:rsid w:val="006E02F2"/>
    <w:rsid w:val="006E12BE"/>
    <w:rsid w:val="006E57FA"/>
    <w:rsid w:val="006E6844"/>
    <w:rsid w:val="006F3B57"/>
    <w:rsid w:val="006F4BF0"/>
    <w:rsid w:val="006F5FBE"/>
    <w:rsid w:val="00701709"/>
    <w:rsid w:val="00701B0C"/>
    <w:rsid w:val="00701D69"/>
    <w:rsid w:val="0072505A"/>
    <w:rsid w:val="00737A4B"/>
    <w:rsid w:val="00764A15"/>
    <w:rsid w:val="007738FB"/>
    <w:rsid w:val="00783BD5"/>
    <w:rsid w:val="00785235"/>
    <w:rsid w:val="00791513"/>
    <w:rsid w:val="00797C85"/>
    <w:rsid w:val="007A0090"/>
    <w:rsid w:val="007A33A7"/>
    <w:rsid w:val="007A790B"/>
    <w:rsid w:val="007B2F70"/>
    <w:rsid w:val="007C0C1E"/>
    <w:rsid w:val="007C1DE1"/>
    <w:rsid w:val="007D554B"/>
    <w:rsid w:val="007E2469"/>
    <w:rsid w:val="007F44D9"/>
    <w:rsid w:val="007F60CD"/>
    <w:rsid w:val="0080311C"/>
    <w:rsid w:val="0081023B"/>
    <w:rsid w:val="0081537B"/>
    <w:rsid w:val="008222AD"/>
    <w:rsid w:val="0082587B"/>
    <w:rsid w:val="00834BFA"/>
    <w:rsid w:val="008503D1"/>
    <w:rsid w:val="0085055A"/>
    <w:rsid w:val="00850B9A"/>
    <w:rsid w:val="008512DE"/>
    <w:rsid w:val="008530A9"/>
    <w:rsid w:val="00856258"/>
    <w:rsid w:val="00863761"/>
    <w:rsid w:val="00863835"/>
    <w:rsid w:val="008663EC"/>
    <w:rsid w:val="00866E7C"/>
    <w:rsid w:val="00877F7F"/>
    <w:rsid w:val="00886FEC"/>
    <w:rsid w:val="00890F88"/>
    <w:rsid w:val="00891D9A"/>
    <w:rsid w:val="0089242B"/>
    <w:rsid w:val="008A1403"/>
    <w:rsid w:val="008A4830"/>
    <w:rsid w:val="008C3047"/>
    <w:rsid w:val="008C326B"/>
    <w:rsid w:val="008D2A08"/>
    <w:rsid w:val="008D3221"/>
    <w:rsid w:val="008E63B1"/>
    <w:rsid w:val="008F0036"/>
    <w:rsid w:val="008F037A"/>
    <w:rsid w:val="008F03B4"/>
    <w:rsid w:val="00905EC2"/>
    <w:rsid w:val="00911017"/>
    <w:rsid w:val="009114A2"/>
    <w:rsid w:val="0092595D"/>
    <w:rsid w:val="00930624"/>
    <w:rsid w:val="00934A9B"/>
    <w:rsid w:val="009407BE"/>
    <w:rsid w:val="00942CCF"/>
    <w:rsid w:val="009468F6"/>
    <w:rsid w:val="009540ED"/>
    <w:rsid w:val="00957EAC"/>
    <w:rsid w:val="00963B84"/>
    <w:rsid w:val="00970F27"/>
    <w:rsid w:val="00975CBB"/>
    <w:rsid w:val="00984685"/>
    <w:rsid w:val="00986B79"/>
    <w:rsid w:val="009917C7"/>
    <w:rsid w:val="00997261"/>
    <w:rsid w:val="009A0E01"/>
    <w:rsid w:val="009A4F15"/>
    <w:rsid w:val="009B7FB4"/>
    <w:rsid w:val="009C5AC9"/>
    <w:rsid w:val="009D1CB1"/>
    <w:rsid w:val="009D3360"/>
    <w:rsid w:val="009E1C4D"/>
    <w:rsid w:val="009E73BF"/>
    <w:rsid w:val="009F5340"/>
    <w:rsid w:val="009F6DBE"/>
    <w:rsid w:val="00A03852"/>
    <w:rsid w:val="00A058C9"/>
    <w:rsid w:val="00A076E8"/>
    <w:rsid w:val="00A14AB1"/>
    <w:rsid w:val="00A15EA8"/>
    <w:rsid w:val="00A211D1"/>
    <w:rsid w:val="00A213B4"/>
    <w:rsid w:val="00A2712E"/>
    <w:rsid w:val="00A276A7"/>
    <w:rsid w:val="00A30655"/>
    <w:rsid w:val="00A406B3"/>
    <w:rsid w:val="00A506DE"/>
    <w:rsid w:val="00A52637"/>
    <w:rsid w:val="00A6459C"/>
    <w:rsid w:val="00A863B5"/>
    <w:rsid w:val="00A90130"/>
    <w:rsid w:val="00A91505"/>
    <w:rsid w:val="00A92EE4"/>
    <w:rsid w:val="00A95103"/>
    <w:rsid w:val="00A953BA"/>
    <w:rsid w:val="00AA0F36"/>
    <w:rsid w:val="00AA1DA4"/>
    <w:rsid w:val="00AA2EFB"/>
    <w:rsid w:val="00AA2F44"/>
    <w:rsid w:val="00AB48C3"/>
    <w:rsid w:val="00AB7D97"/>
    <w:rsid w:val="00AC4757"/>
    <w:rsid w:val="00AC7EC8"/>
    <w:rsid w:val="00AE2EF0"/>
    <w:rsid w:val="00AE6EFA"/>
    <w:rsid w:val="00B17574"/>
    <w:rsid w:val="00B3611F"/>
    <w:rsid w:val="00B443E1"/>
    <w:rsid w:val="00B516F9"/>
    <w:rsid w:val="00B57733"/>
    <w:rsid w:val="00B60947"/>
    <w:rsid w:val="00B63482"/>
    <w:rsid w:val="00B71F9A"/>
    <w:rsid w:val="00B72680"/>
    <w:rsid w:val="00B80EE5"/>
    <w:rsid w:val="00B8345A"/>
    <w:rsid w:val="00B841E3"/>
    <w:rsid w:val="00B8475A"/>
    <w:rsid w:val="00B85A1D"/>
    <w:rsid w:val="00B95007"/>
    <w:rsid w:val="00B9514A"/>
    <w:rsid w:val="00BA4A15"/>
    <w:rsid w:val="00BB19AF"/>
    <w:rsid w:val="00BD1B92"/>
    <w:rsid w:val="00BD3E2B"/>
    <w:rsid w:val="00BE1092"/>
    <w:rsid w:val="00BF1DC8"/>
    <w:rsid w:val="00BF6304"/>
    <w:rsid w:val="00BF63F2"/>
    <w:rsid w:val="00BF7553"/>
    <w:rsid w:val="00BF7D0E"/>
    <w:rsid w:val="00C14E0E"/>
    <w:rsid w:val="00C1582F"/>
    <w:rsid w:val="00C16486"/>
    <w:rsid w:val="00C249C4"/>
    <w:rsid w:val="00C24E7C"/>
    <w:rsid w:val="00C255BD"/>
    <w:rsid w:val="00C4244A"/>
    <w:rsid w:val="00C434FF"/>
    <w:rsid w:val="00C45593"/>
    <w:rsid w:val="00C534E4"/>
    <w:rsid w:val="00C6004F"/>
    <w:rsid w:val="00C614F4"/>
    <w:rsid w:val="00C64946"/>
    <w:rsid w:val="00C81FB5"/>
    <w:rsid w:val="00C8612F"/>
    <w:rsid w:val="00C921A1"/>
    <w:rsid w:val="00C95896"/>
    <w:rsid w:val="00C972F6"/>
    <w:rsid w:val="00CA1114"/>
    <w:rsid w:val="00CB09AF"/>
    <w:rsid w:val="00CB43C5"/>
    <w:rsid w:val="00CB71CB"/>
    <w:rsid w:val="00CC073F"/>
    <w:rsid w:val="00CC1893"/>
    <w:rsid w:val="00CC4B7E"/>
    <w:rsid w:val="00CD10DD"/>
    <w:rsid w:val="00CD5ECB"/>
    <w:rsid w:val="00CD6D9D"/>
    <w:rsid w:val="00CE03C4"/>
    <w:rsid w:val="00CE34D2"/>
    <w:rsid w:val="00CE6017"/>
    <w:rsid w:val="00CF1D54"/>
    <w:rsid w:val="00CF7B31"/>
    <w:rsid w:val="00D0218C"/>
    <w:rsid w:val="00D11B4E"/>
    <w:rsid w:val="00D223AF"/>
    <w:rsid w:val="00D24576"/>
    <w:rsid w:val="00D26522"/>
    <w:rsid w:val="00D2660C"/>
    <w:rsid w:val="00D27965"/>
    <w:rsid w:val="00D32853"/>
    <w:rsid w:val="00D32A96"/>
    <w:rsid w:val="00D46B32"/>
    <w:rsid w:val="00D51E86"/>
    <w:rsid w:val="00D5403D"/>
    <w:rsid w:val="00D56794"/>
    <w:rsid w:val="00D56F4B"/>
    <w:rsid w:val="00D6048E"/>
    <w:rsid w:val="00D606F5"/>
    <w:rsid w:val="00D60931"/>
    <w:rsid w:val="00D6402E"/>
    <w:rsid w:val="00D66DB7"/>
    <w:rsid w:val="00D8238E"/>
    <w:rsid w:val="00D863FB"/>
    <w:rsid w:val="00D9079E"/>
    <w:rsid w:val="00DA4068"/>
    <w:rsid w:val="00DC10D6"/>
    <w:rsid w:val="00DD4839"/>
    <w:rsid w:val="00E04298"/>
    <w:rsid w:val="00E07C14"/>
    <w:rsid w:val="00E12F66"/>
    <w:rsid w:val="00E25143"/>
    <w:rsid w:val="00E25CA8"/>
    <w:rsid w:val="00E37014"/>
    <w:rsid w:val="00E4334A"/>
    <w:rsid w:val="00E43E97"/>
    <w:rsid w:val="00E44E48"/>
    <w:rsid w:val="00E53162"/>
    <w:rsid w:val="00E537F9"/>
    <w:rsid w:val="00E54C6A"/>
    <w:rsid w:val="00E56D0B"/>
    <w:rsid w:val="00E71BC7"/>
    <w:rsid w:val="00E7482A"/>
    <w:rsid w:val="00E75B46"/>
    <w:rsid w:val="00E82F14"/>
    <w:rsid w:val="00E96289"/>
    <w:rsid w:val="00EA0F9C"/>
    <w:rsid w:val="00EA1E25"/>
    <w:rsid w:val="00EA6F04"/>
    <w:rsid w:val="00EA7A1C"/>
    <w:rsid w:val="00EB1E66"/>
    <w:rsid w:val="00EB430F"/>
    <w:rsid w:val="00EB4818"/>
    <w:rsid w:val="00EC59F8"/>
    <w:rsid w:val="00ED78A4"/>
    <w:rsid w:val="00EE3CBC"/>
    <w:rsid w:val="00EE68A1"/>
    <w:rsid w:val="00EE795D"/>
    <w:rsid w:val="00EF398F"/>
    <w:rsid w:val="00F03DAB"/>
    <w:rsid w:val="00F121FE"/>
    <w:rsid w:val="00F16405"/>
    <w:rsid w:val="00F178AC"/>
    <w:rsid w:val="00F23E77"/>
    <w:rsid w:val="00F42A99"/>
    <w:rsid w:val="00F443FF"/>
    <w:rsid w:val="00F52A54"/>
    <w:rsid w:val="00F63C50"/>
    <w:rsid w:val="00F643D2"/>
    <w:rsid w:val="00F651C4"/>
    <w:rsid w:val="00F6732E"/>
    <w:rsid w:val="00F71793"/>
    <w:rsid w:val="00F81F60"/>
    <w:rsid w:val="00F83835"/>
    <w:rsid w:val="00F90EE3"/>
    <w:rsid w:val="00F90F97"/>
    <w:rsid w:val="00FA1275"/>
    <w:rsid w:val="00FB575B"/>
    <w:rsid w:val="00FD2172"/>
    <w:rsid w:val="00FD6362"/>
    <w:rsid w:val="00FE4CFB"/>
    <w:rsid w:val="00FE703F"/>
    <w:rsid w:val="00FE724C"/>
    <w:rsid w:val="00FF041D"/>
    <w:rsid w:val="00FF22D5"/>
    <w:rsid w:val="00FF5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colormru v:ext="edit" colors="#00519e,#b8b8ac,#009e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4E4"/>
    <w:pPr>
      <w:spacing w:after="240" w:line="260" w:lineRule="atLeast"/>
    </w:pPr>
    <w:rPr>
      <w:rFonts w:ascii="Arial" w:hAnsi="Arial"/>
      <w:lang w:val="en-GB"/>
    </w:rPr>
  </w:style>
  <w:style w:type="paragraph" w:styleId="Heading10">
    <w:name w:val="heading 1"/>
    <w:basedOn w:val="Normal"/>
    <w:next w:val="BodyText"/>
    <w:qFormat/>
    <w:rsid w:val="00C534E4"/>
    <w:pPr>
      <w:keepNext/>
      <w:pBdr>
        <w:bottom w:val="single" w:sz="4" w:space="1" w:color="auto"/>
      </w:pBdr>
      <w:tabs>
        <w:tab w:val="left" w:pos="1134"/>
      </w:tabs>
      <w:outlineLvl w:val="0"/>
    </w:pPr>
    <w:rPr>
      <w:rFonts w:ascii="Arial Narrow" w:hAnsi="Arial Narrow"/>
      <w:kern w:val="28"/>
      <w:sz w:val="40"/>
    </w:rPr>
  </w:style>
  <w:style w:type="paragraph" w:styleId="Heading20">
    <w:name w:val="heading 2"/>
    <w:basedOn w:val="Normal"/>
    <w:next w:val="BodyText"/>
    <w:qFormat/>
    <w:rsid w:val="00C534E4"/>
    <w:pPr>
      <w:keepNext/>
      <w:spacing w:before="240" w:after="120"/>
      <w:outlineLvl w:val="1"/>
    </w:pPr>
    <w:rPr>
      <w:rFonts w:ascii="Arial Narrow" w:hAnsi="Arial Narrow"/>
      <w:sz w:val="36"/>
    </w:rPr>
  </w:style>
  <w:style w:type="paragraph" w:styleId="Heading30">
    <w:name w:val="heading 3"/>
    <w:basedOn w:val="Normal"/>
    <w:next w:val="BodyText"/>
    <w:qFormat/>
    <w:rsid w:val="00C534E4"/>
    <w:pPr>
      <w:keepNext/>
      <w:spacing w:before="240" w:after="120"/>
      <w:outlineLvl w:val="2"/>
    </w:pPr>
    <w:rPr>
      <w:rFonts w:ascii="Arial Narrow" w:hAnsi="Arial Narrow"/>
      <w:sz w:val="32"/>
    </w:rPr>
  </w:style>
  <w:style w:type="paragraph" w:styleId="Heading4">
    <w:name w:val="heading 4"/>
    <w:basedOn w:val="Normal"/>
    <w:next w:val="BodyText"/>
    <w:qFormat/>
    <w:rsid w:val="00C534E4"/>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C534E4"/>
    <w:pPr>
      <w:numPr>
        <w:ilvl w:val="4"/>
        <w:numId w:val="14"/>
      </w:numPr>
      <w:spacing w:before="240" w:after="60"/>
      <w:outlineLvl w:val="4"/>
    </w:pPr>
    <w:rPr>
      <w:b/>
      <w:bCs/>
      <w:i/>
      <w:iCs/>
      <w:sz w:val="26"/>
      <w:szCs w:val="26"/>
    </w:rPr>
  </w:style>
  <w:style w:type="paragraph" w:styleId="Heading6">
    <w:name w:val="heading 6"/>
    <w:basedOn w:val="Normal"/>
    <w:next w:val="Normal"/>
    <w:qFormat/>
    <w:rsid w:val="00C534E4"/>
    <w:pPr>
      <w:numPr>
        <w:ilvl w:val="5"/>
        <w:numId w:val="14"/>
      </w:numPr>
      <w:spacing w:before="240" w:after="60"/>
      <w:outlineLvl w:val="5"/>
    </w:pPr>
    <w:rPr>
      <w:b/>
      <w:bCs/>
      <w:sz w:val="22"/>
      <w:szCs w:val="22"/>
    </w:rPr>
  </w:style>
  <w:style w:type="paragraph" w:styleId="Heading7">
    <w:name w:val="heading 7"/>
    <w:basedOn w:val="Normal"/>
    <w:next w:val="Normal"/>
    <w:qFormat/>
    <w:rsid w:val="00C534E4"/>
    <w:pPr>
      <w:numPr>
        <w:ilvl w:val="6"/>
        <w:numId w:val="14"/>
      </w:numPr>
      <w:spacing w:before="240" w:after="60"/>
      <w:outlineLvl w:val="6"/>
    </w:pPr>
  </w:style>
  <w:style w:type="paragraph" w:styleId="Heading8">
    <w:name w:val="heading 8"/>
    <w:basedOn w:val="Normal"/>
    <w:next w:val="Normal"/>
    <w:qFormat/>
    <w:rsid w:val="00C534E4"/>
    <w:pPr>
      <w:numPr>
        <w:ilvl w:val="7"/>
        <w:numId w:val="14"/>
      </w:numPr>
      <w:spacing w:before="240" w:after="60"/>
      <w:outlineLvl w:val="7"/>
    </w:pPr>
    <w:rPr>
      <w:i/>
      <w:iCs/>
    </w:rPr>
  </w:style>
  <w:style w:type="paragraph" w:styleId="Heading9">
    <w:name w:val="heading 9"/>
    <w:basedOn w:val="Normal"/>
    <w:next w:val="Normal"/>
    <w:qFormat/>
    <w:rsid w:val="00C534E4"/>
    <w:pPr>
      <w:numPr>
        <w:ilvl w:val="8"/>
        <w:numId w:val="14"/>
      </w:numPr>
      <w:spacing w:before="240" w:after="60"/>
      <w:outlineLvl w:val="8"/>
    </w:pPr>
    <w:rPr>
      <w:rFonts w:cs="Arial"/>
      <w:sz w:val="22"/>
      <w:szCs w:val="22"/>
    </w:rPr>
  </w:style>
  <w:style w:type="character" w:default="1" w:styleId="DefaultParagraphFont">
    <w:name w:val="Default Paragraph Font"/>
    <w:rsid w:val="00C534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C534E4"/>
  </w:style>
  <w:style w:type="numbering" w:styleId="111111">
    <w:name w:val="Outline List 2"/>
    <w:basedOn w:val="NoList"/>
    <w:rsid w:val="00C534E4"/>
    <w:pPr>
      <w:numPr>
        <w:numId w:val="9"/>
      </w:numPr>
    </w:pPr>
  </w:style>
  <w:style w:type="numbering" w:styleId="1ai">
    <w:name w:val="Outline List 1"/>
    <w:basedOn w:val="NoList"/>
    <w:rsid w:val="00C534E4"/>
    <w:pPr>
      <w:numPr>
        <w:numId w:val="10"/>
      </w:numPr>
    </w:pPr>
  </w:style>
  <w:style w:type="numbering" w:styleId="ArticleSection">
    <w:name w:val="Outline List 3"/>
    <w:basedOn w:val="NoList"/>
    <w:rsid w:val="00C534E4"/>
    <w:pPr>
      <w:numPr>
        <w:numId w:val="12"/>
      </w:numPr>
    </w:pPr>
  </w:style>
  <w:style w:type="paragraph" w:styleId="BlockText">
    <w:name w:val="Block Text"/>
    <w:basedOn w:val="Normal"/>
    <w:rsid w:val="00C534E4"/>
    <w:pPr>
      <w:spacing w:after="120"/>
      <w:ind w:left="1440" w:right="1440"/>
    </w:pPr>
  </w:style>
  <w:style w:type="paragraph" w:styleId="BodyText">
    <w:name w:val="Body Text"/>
    <w:basedOn w:val="Normal"/>
    <w:rsid w:val="00C534E4"/>
    <w:pPr>
      <w:spacing w:after="120"/>
    </w:pPr>
  </w:style>
  <w:style w:type="paragraph" w:styleId="BodyText2">
    <w:name w:val="Body Text 2"/>
    <w:basedOn w:val="Normal"/>
    <w:rsid w:val="00C534E4"/>
    <w:pPr>
      <w:spacing w:after="120" w:line="480" w:lineRule="auto"/>
    </w:pPr>
  </w:style>
  <w:style w:type="paragraph" w:styleId="BodyText3">
    <w:name w:val="Body Text 3"/>
    <w:basedOn w:val="Normal"/>
    <w:rsid w:val="00C534E4"/>
    <w:pPr>
      <w:spacing w:after="120"/>
    </w:pPr>
    <w:rPr>
      <w:sz w:val="16"/>
      <w:szCs w:val="16"/>
    </w:rPr>
  </w:style>
  <w:style w:type="paragraph" w:styleId="BodyTextFirstIndent">
    <w:name w:val="Body Text First Indent"/>
    <w:basedOn w:val="BodyText"/>
    <w:rsid w:val="00C534E4"/>
    <w:pPr>
      <w:ind w:firstLine="210"/>
    </w:pPr>
  </w:style>
  <w:style w:type="paragraph" w:styleId="BodyTextIndent">
    <w:name w:val="Body Text Indent"/>
    <w:basedOn w:val="Normal"/>
    <w:rsid w:val="00C534E4"/>
    <w:pPr>
      <w:spacing w:after="120"/>
      <w:ind w:left="283"/>
    </w:pPr>
  </w:style>
  <w:style w:type="paragraph" w:styleId="BodyTextFirstIndent2">
    <w:name w:val="Body Text First Indent 2"/>
    <w:basedOn w:val="BodyTextIndent"/>
    <w:rsid w:val="00C534E4"/>
    <w:pPr>
      <w:ind w:firstLine="210"/>
    </w:pPr>
  </w:style>
  <w:style w:type="paragraph" w:styleId="BodyTextIndent2">
    <w:name w:val="Body Text Indent 2"/>
    <w:basedOn w:val="Normal"/>
    <w:rsid w:val="00C534E4"/>
    <w:pPr>
      <w:spacing w:after="120" w:line="480" w:lineRule="auto"/>
      <w:ind w:left="283"/>
    </w:pPr>
  </w:style>
  <w:style w:type="paragraph" w:styleId="BodyTextIndent3">
    <w:name w:val="Body Text Indent 3"/>
    <w:basedOn w:val="Normal"/>
    <w:rsid w:val="00C534E4"/>
    <w:pPr>
      <w:spacing w:after="120"/>
      <w:ind w:left="283"/>
    </w:pPr>
    <w:rPr>
      <w:sz w:val="16"/>
      <w:szCs w:val="16"/>
    </w:rPr>
  </w:style>
  <w:style w:type="paragraph" w:styleId="Closing">
    <w:name w:val="Closing"/>
    <w:basedOn w:val="Normal"/>
    <w:rsid w:val="00C534E4"/>
    <w:pPr>
      <w:ind w:left="4252"/>
    </w:pPr>
  </w:style>
  <w:style w:type="paragraph" w:styleId="Date">
    <w:name w:val="Date"/>
    <w:basedOn w:val="Normal"/>
    <w:next w:val="Normal"/>
    <w:rsid w:val="00C534E4"/>
  </w:style>
  <w:style w:type="paragraph" w:styleId="E-mailSignature">
    <w:name w:val="E-mail Signature"/>
    <w:basedOn w:val="Normal"/>
    <w:rsid w:val="00C534E4"/>
  </w:style>
  <w:style w:type="character" w:styleId="Emphasis">
    <w:name w:val="Emphasis"/>
    <w:basedOn w:val="DefaultParagraphFont"/>
    <w:qFormat/>
    <w:rsid w:val="00C534E4"/>
    <w:rPr>
      <w:i/>
      <w:iCs/>
    </w:rPr>
  </w:style>
  <w:style w:type="paragraph" w:styleId="EnvelopeAddress">
    <w:name w:val="envelope address"/>
    <w:basedOn w:val="Normal"/>
    <w:rsid w:val="00C534E4"/>
    <w:pPr>
      <w:framePr w:w="7920" w:h="1980" w:hRule="exact" w:hSpace="180" w:wrap="auto" w:hAnchor="page" w:xAlign="center" w:yAlign="bottom"/>
      <w:ind w:left="2880"/>
    </w:pPr>
    <w:rPr>
      <w:rFonts w:cs="Arial"/>
    </w:rPr>
  </w:style>
  <w:style w:type="paragraph" w:styleId="EnvelopeReturn">
    <w:name w:val="envelope return"/>
    <w:basedOn w:val="Normal"/>
    <w:rsid w:val="00C534E4"/>
    <w:rPr>
      <w:rFonts w:cs="Arial"/>
    </w:rPr>
  </w:style>
  <w:style w:type="character" w:styleId="FollowedHyperlink">
    <w:name w:val="FollowedHyperlink"/>
    <w:basedOn w:val="DefaultParagraphFont"/>
    <w:rsid w:val="00C534E4"/>
    <w:rPr>
      <w:color w:val="800080"/>
      <w:u w:val="single"/>
    </w:rPr>
  </w:style>
  <w:style w:type="paragraph" w:styleId="Footer">
    <w:name w:val="footer"/>
    <w:basedOn w:val="Normal"/>
    <w:rsid w:val="00C534E4"/>
    <w:pPr>
      <w:tabs>
        <w:tab w:val="center" w:pos="4320"/>
        <w:tab w:val="right" w:pos="8640"/>
      </w:tabs>
    </w:pPr>
  </w:style>
  <w:style w:type="paragraph" w:styleId="Header">
    <w:name w:val="header"/>
    <w:basedOn w:val="Normal"/>
    <w:rsid w:val="00C534E4"/>
    <w:pPr>
      <w:tabs>
        <w:tab w:val="center" w:pos="4320"/>
        <w:tab w:val="right" w:pos="8640"/>
      </w:tabs>
    </w:pPr>
  </w:style>
  <w:style w:type="character" w:styleId="HTMLAcronym">
    <w:name w:val="HTML Acronym"/>
    <w:basedOn w:val="DefaultParagraphFont"/>
    <w:rsid w:val="00C534E4"/>
  </w:style>
  <w:style w:type="paragraph" w:styleId="HTMLAddress">
    <w:name w:val="HTML Address"/>
    <w:basedOn w:val="Normal"/>
    <w:rsid w:val="00C534E4"/>
    <w:rPr>
      <w:i/>
      <w:iCs/>
    </w:rPr>
  </w:style>
  <w:style w:type="character" w:styleId="HTMLCite">
    <w:name w:val="HTML Cite"/>
    <w:basedOn w:val="DefaultParagraphFont"/>
    <w:rsid w:val="00C534E4"/>
    <w:rPr>
      <w:i/>
      <w:iCs/>
    </w:rPr>
  </w:style>
  <w:style w:type="character" w:styleId="HTMLCode">
    <w:name w:val="HTML Code"/>
    <w:basedOn w:val="DefaultParagraphFont"/>
    <w:rsid w:val="00C534E4"/>
    <w:rPr>
      <w:rFonts w:ascii="Courier New" w:hAnsi="Courier New" w:cs="Courier New"/>
      <w:sz w:val="20"/>
      <w:szCs w:val="20"/>
    </w:rPr>
  </w:style>
  <w:style w:type="character" w:styleId="HTMLDefinition">
    <w:name w:val="HTML Definition"/>
    <w:basedOn w:val="DefaultParagraphFont"/>
    <w:rsid w:val="00C534E4"/>
    <w:rPr>
      <w:i/>
      <w:iCs/>
    </w:rPr>
  </w:style>
  <w:style w:type="character" w:styleId="HTMLKeyboard">
    <w:name w:val="HTML Keyboard"/>
    <w:basedOn w:val="DefaultParagraphFont"/>
    <w:rsid w:val="00C534E4"/>
    <w:rPr>
      <w:rFonts w:ascii="Courier New" w:hAnsi="Courier New" w:cs="Courier New"/>
      <w:sz w:val="20"/>
      <w:szCs w:val="20"/>
    </w:rPr>
  </w:style>
  <w:style w:type="paragraph" w:styleId="HTMLPreformatted">
    <w:name w:val="HTML Preformatted"/>
    <w:basedOn w:val="Normal"/>
    <w:rsid w:val="00C534E4"/>
    <w:rPr>
      <w:rFonts w:ascii="Courier New" w:hAnsi="Courier New" w:cs="Courier New"/>
    </w:rPr>
  </w:style>
  <w:style w:type="character" w:styleId="HTMLSample">
    <w:name w:val="HTML Sample"/>
    <w:basedOn w:val="DefaultParagraphFont"/>
    <w:rsid w:val="00C534E4"/>
    <w:rPr>
      <w:rFonts w:ascii="Courier New" w:hAnsi="Courier New" w:cs="Courier New"/>
    </w:rPr>
  </w:style>
  <w:style w:type="character" w:styleId="HTMLTypewriter">
    <w:name w:val="HTML Typewriter"/>
    <w:basedOn w:val="DefaultParagraphFont"/>
    <w:rsid w:val="00C534E4"/>
    <w:rPr>
      <w:rFonts w:ascii="Courier New" w:hAnsi="Courier New" w:cs="Courier New"/>
      <w:sz w:val="20"/>
      <w:szCs w:val="20"/>
    </w:rPr>
  </w:style>
  <w:style w:type="character" w:styleId="HTMLVariable">
    <w:name w:val="HTML Variable"/>
    <w:basedOn w:val="DefaultParagraphFont"/>
    <w:rsid w:val="00C534E4"/>
    <w:rPr>
      <w:i/>
      <w:iCs/>
    </w:rPr>
  </w:style>
  <w:style w:type="character" w:styleId="Hyperlink">
    <w:name w:val="Hyperlink"/>
    <w:basedOn w:val="DefaultParagraphFont"/>
    <w:rsid w:val="00C534E4"/>
    <w:rPr>
      <w:color w:val="0000FF"/>
      <w:u w:val="single"/>
    </w:rPr>
  </w:style>
  <w:style w:type="character" w:styleId="LineNumber">
    <w:name w:val="line number"/>
    <w:basedOn w:val="DefaultParagraphFont"/>
    <w:rsid w:val="00C534E4"/>
  </w:style>
  <w:style w:type="paragraph" w:styleId="List">
    <w:name w:val="List"/>
    <w:basedOn w:val="Normal"/>
    <w:rsid w:val="00C534E4"/>
    <w:pPr>
      <w:ind w:left="283" w:hanging="283"/>
    </w:pPr>
  </w:style>
  <w:style w:type="paragraph" w:styleId="List2">
    <w:name w:val="List 2"/>
    <w:basedOn w:val="Normal"/>
    <w:rsid w:val="00C534E4"/>
    <w:pPr>
      <w:ind w:left="566" w:hanging="283"/>
    </w:pPr>
  </w:style>
  <w:style w:type="paragraph" w:styleId="List3">
    <w:name w:val="List 3"/>
    <w:basedOn w:val="Normal"/>
    <w:rsid w:val="00C534E4"/>
    <w:pPr>
      <w:ind w:left="849" w:hanging="283"/>
    </w:pPr>
  </w:style>
  <w:style w:type="paragraph" w:styleId="List4">
    <w:name w:val="List 4"/>
    <w:basedOn w:val="Normal"/>
    <w:rsid w:val="00C534E4"/>
    <w:pPr>
      <w:ind w:left="1132" w:hanging="283"/>
    </w:pPr>
  </w:style>
  <w:style w:type="paragraph" w:styleId="List5">
    <w:name w:val="List 5"/>
    <w:basedOn w:val="Normal"/>
    <w:rsid w:val="00C534E4"/>
    <w:pPr>
      <w:ind w:left="1415" w:hanging="283"/>
    </w:pPr>
  </w:style>
  <w:style w:type="paragraph" w:styleId="ListBullet">
    <w:name w:val="List Bullet"/>
    <w:basedOn w:val="Normal"/>
    <w:rsid w:val="00C534E4"/>
    <w:pPr>
      <w:numPr>
        <w:numId w:val="15"/>
      </w:numPr>
    </w:pPr>
  </w:style>
  <w:style w:type="paragraph" w:styleId="ListBullet2">
    <w:name w:val="List Bullet 2"/>
    <w:basedOn w:val="Normal"/>
    <w:rsid w:val="00C534E4"/>
    <w:pPr>
      <w:numPr>
        <w:numId w:val="16"/>
      </w:numPr>
    </w:pPr>
  </w:style>
  <w:style w:type="paragraph" w:styleId="ListBullet3">
    <w:name w:val="List Bullet 3"/>
    <w:basedOn w:val="Normal"/>
    <w:rsid w:val="00C534E4"/>
    <w:pPr>
      <w:numPr>
        <w:numId w:val="17"/>
      </w:numPr>
    </w:pPr>
  </w:style>
  <w:style w:type="paragraph" w:styleId="ListBullet4">
    <w:name w:val="List Bullet 4"/>
    <w:basedOn w:val="Normal"/>
    <w:rsid w:val="00C534E4"/>
    <w:pPr>
      <w:numPr>
        <w:numId w:val="18"/>
      </w:numPr>
    </w:pPr>
  </w:style>
  <w:style w:type="paragraph" w:styleId="ListBullet5">
    <w:name w:val="List Bullet 5"/>
    <w:basedOn w:val="Normal"/>
    <w:rsid w:val="00C534E4"/>
    <w:pPr>
      <w:numPr>
        <w:numId w:val="19"/>
      </w:numPr>
    </w:pPr>
  </w:style>
  <w:style w:type="paragraph" w:styleId="ListContinue">
    <w:name w:val="List Continue"/>
    <w:basedOn w:val="Normal"/>
    <w:rsid w:val="00C534E4"/>
    <w:pPr>
      <w:spacing w:after="120"/>
      <w:ind w:left="283"/>
    </w:pPr>
  </w:style>
  <w:style w:type="paragraph" w:styleId="ListContinue2">
    <w:name w:val="List Continue 2"/>
    <w:basedOn w:val="Normal"/>
    <w:rsid w:val="00C534E4"/>
    <w:pPr>
      <w:spacing w:after="120"/>
      <w:ind w:left="566"/>
    </w:pPr>
  </w:style>
  <w:style w:type="paragraph" w:styleId="ListContinue3">
    <w:name w:val="List Continue 3"/>
    <w:basedOn w:val="Normal"/>
    <w:rsid w:val="00C534E4"/>
    <w:pPr>
      <w:spacing w:after="120"/>
      <w:ind w:left="849"/>
    </w:pPr>
  </w:style>
  <w:style w:type="paragraph" w:styleId="ListContinue4">
    <w:name w:val="List Continue 4"/>
    <w:basedOn w:val="Normal"/>
    <w:rsid w:val="00C534E4"/>
    <w:pPr>
      <w:spacing w:after="120"/>
      <w:ind w:left="1132"/>
    </w:pPr>
  </w:style>
  <w:style w:type="paragraph" w:styleId="ListContinue5">
    <w:name w:val="List Continue 5"/>
    <w:basedOn w:val="Normal"/>
    <w:rsid w:val="00C534E4"/>
    <w:pPr>
      <w:spacing w:after="120"/>
      <w:ind w:left="1415"/>
    </w:pPr>
  </w:style>
  <w:style w:type="paragraph" w:styleId="ListNumber">
    <w:name w:val="List Number"/>
    <w:basedOn w:val="Normal"/>
    <w:rsid w:val="00C534E4"/>
    <w:pPr>
      <w:numPr>
        <w:numId w:val="20"/>
      </w:numPr>
    </w:pPr>
  </w:style>
  <w:style w:type="paragraph" w:styleId="ListNumber2">
    <w:name w:val="List Number 2"/>
    <w:basedOn w:val="Normal"/>
    <w:rsid w:val="00C534E4"/>
    <w:pPr>
      <w:numPr>
        <w:numId w:val="21"/>
      </w:numPr>
    </w:pPr>
  </w:style>
  <w:style w:type="paragraph" w:styleId="ListNumber3">
    <w:name w:val="List Number 3"/>
    <w:basedOn w:val="Normal"/>
    <w:rsid w:val="00C534E4"/>
    <w:pPr>
      <w:numPr>
        <w:numId w:val="22"/>
      </w:numPr>
    </w:pPr>
  </w:style>
  <w:style w:type="paragraph" w:styleId="ListNumber4">
    <w:name w:val="List Number 4"/>
    <w:basedOn w:val="Normal"/>
    <w:rsid w:val="00C534E4"/>
    <w:pPr>
      <w:numPr>
        <w:numId w:val="23"/>
      </w:numPr>
    </w:pPr>
  </w:style>
  <w:style w:type="paragraph" w:styleId="ListNumber5">
    <w:name w:val="List Number 5"/>
    <w:basedOn w:val="Normal"/>
    <w:rsid w:val="00C534E4"/>
    <w:pPr>
      <w:numPr>
        <w:numId w:val="24"/>
      </w:numPr>
    </w:pPr>
  </w:style>
  <w:style w:type="paragraph" w:styleId="MessageHeader">
    <w:name w:val="Message Header"/>
    <w:basedOn w:val="Normal"/>
    <w:rsid w:val="00C534E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C534E4"/>
  </w:style>
  <w:style w:type="paragraph" w:styleId="NormalIndent">
    <w:name w:val="Normal Indent"/>
    <w:basedOn w:val="Normal"/>
    <w:rsid w:val="00C534E4"/>
    <w:pPr>
      <w:ind w:left="720"/>
    </w:pPr>
  </w:style>
  <w:style w:type="paragraph" w:styleId="NoteHeading">
    <w:name w:val="Note Heading"/>
    <w:basedOn w:val="Normal"/>
    <w:next w:val="Normal"/>
    <w:rsid w:val="00C534E4"/>
  </w:style>
  <w:style w:type="character" w:styleId="PageNumber">
    <w:name w:val="page number"/>
    <w:basedOn w:val="DefaultParagraphFont"/>
    <w:rsid w:val="00C534E4"/>
  </w:style>
  <w:style w:type="paragraph" w:styleId="PlainText">
    <w:name w:val="Plain Text"/>
    <w:basedOn w:val="Normal"/>
    <w:rsid w:val="00C534E4"/>
    <w:rPr>
      <w:rFonts w:ascii="Courier New" w:hAnsi="Courier New" w:cs="Courier New"/>
    </w:rPr>
  </w:style>
  <w:style w:type="paragraph" w:styleId="Salutation">
    <w:name w:val="Salutation"/>
    <w:basedOn w:val="Normal"/>
    <w:next w:val="Normal"/>
    <w:rsid w:val="00C534E4"/>
  </w:style>
  <w:style w:type="paragraph" w:styleId="Signature">
    <w:name w:val="Signature"/>
    <w:basedOn w:val="Normal"/>
    <w:rsid w:val="00C534E4"/>
    <w:pPr>
      <w:ind w:left="4252"/>
    </w:pPr>
  </w:style>
  <w:style w:type="character" w:styleId="Strong">
    <w:name w:val="Strong"/>
    <w:basedOn w:val="DefaultParagraphFont"/>
    <w:qFormat/>
    <w:rsid w:val="00C534E4"/>
    <w:rPr>
      <w:b/>
      <w:bCs/>
    </w:rPr>
  </w:style>
  <w:style w:type="paragraph" w:styleId="Subtitle">
    <w:name w:val="Subtitle"/>
    <w:basedOn w:val="Normal"/>
    <w:qFormat/>
    <w:rsid w:val="00C534E4"/>
    <w:pPr>
      <w:spacing w:after="60"/>
      <w:jc w:val="center"/>
      <w:outlineLvl w:val="1"/>
    </w:pPr>
    <w:rPr>
      <w:rFonts w:cs="Arial"/>
    </w:rPr>
  </w:style>
  <w:style w:type="table" w:styleId="Table3Deffects1">
    <w:name w:val="Table 3D effects 1"/>
    <w:basedOn w:val="TableNormal"/>
    <w:rsid w:val="00C534E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34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34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34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34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34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34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34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34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34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34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34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34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34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34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34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34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53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534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34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34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34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34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34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34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34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34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34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34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34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34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34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34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34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34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34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34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34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34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34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3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534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34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34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534E4"/>
    <w:pPr>
      <w:spacing w:before="240" w:after="60"/>
      <w:jc w:val="center"/>
      <w:outlineLvl w:val="0"/>
    </w:pPr>
    <w:rPr>
      <w:rFonts w:cs="Arial"/>
      <w:b/>
      <w:bCs/>
      <w:kern w:val="28"/>
      <w:sz w:val="32"/>
      <w:szCs w:val="32"/>
    </w:rPr>
  </w:style>
  <w:style w:type="paragraph" w:customStyle="1" w:styleId="Header0">
    <w:name w:val="_Header"/>
    <w:basedOn w:val="ParaMargin"/>
    <w:rsid w:val="00C534E4"/>
    <w:pPr>
      <w:spacing w:after="20" w:line="240" w:lineRule="auto"/>
    </w:pPr>
    <w:rPr>
      <w:sz w:val="16"/>
    </w:rPr>
  </w:style>
  <w:style w:type="paragraph" w:customStyle="1" w:styleId="Footer0">
    <w:name w:val="_Footer"/>
    <w:basedOn w:val="ParaMargin"/>
    <w:rsid w:val="00C534E4"/>
    <w:pPr>
      <w:spacing w:before="20" w:after="0" w:line="240" w:lineRule="auto"/>
    </w:pPr>
    <w:rPr>
      <w:sz w:val="16"/>
    </w:rPr>
  </w:style>
  <w:style w:type="paragraph" w:customStyle="1" w:styleId="Info">
    <w:name w:val="_Info"/>
    <w:basedOn w:val="ParaMargin"/>
    <w:rsid w:val="00C534E4"/>
    <w:pPr>
      <w:spacing w:after="60" w:line="240" w:lineRule="auto"/>
    </w:pPr>
    <w:rPr>
      <w:sz w:val="16"/>
    </w:rPr>
  </w:style>
  <w:style w:type="paragraph" w:customStyle="1" w:styleId="ListAppxsFigsTables">
    <w:name w:val="_ListAppxsFigs&amp;Tables"/>
    <w:basedOn w:val="ParaMargin"/>
    <w:rsid w:val="00A52637"/>
    <w:pPr>
      <w:tabs>
        <w:tab w:val="left" w:pos="567"/>
        <w:tab w:val="left" w:pos="1701"/>
        <w:tab w:val="right" w:leader="dot" w:pos="6804"/>
      </w:tabs>
      <w:spacing w:after="120"/>
      <w:ind w:left="567" w:right="2835"/>
    </w:pPr>
    <w:rPr>
      <w:noProof/>
      <w:sz w:val="18"/>
    </w:rPr>
  </w:style>
  <w:style w:type="paragraph" w:customStyle="1" w:styleId="ParaMargin">
    <w:name w:val="_ParaMargin"/>
    <w:basedOn w:val="Normal"/>
    <w:rsid w:val="00C534E4"/>
  </w:style>
  <w:style w:type="paragraph" w:customStyle="1" w:styleId="ParaIndent">
    <w:name w:val="_ParaIndent"/>
    <w:basedOn w:val="BodyText"/>
    <w:link w:val="ParaIndentChar"/>
    <w:rsid w:val="00C534E4"/>
    <w:pPr>
      <w:spacing w:after="240"/>
      <w:ind w:left="1134"/>
    </w:pPr>
  </w:style>
  <w:style w:type="paragraph" w:customStyle="1" w:styleId="AppxName">
    <w:name w:val="_AppxName"/>
    <w:basedOn w:val="ParaMargin"/>
    <w:rsid w:val="00C534E4"/>
    <w:pPr>
      <w:spacing w:before="120" w:after="120"/>
    </w:pPr>
    <w:rPr>
      <w:color w:val="00519E"/>
      <w:sz w:val="40"/>
    </w:rPr>
  </w:style>
  <w:style w:type="paragraph" w:customStyle="1" w:styleId="AppxNo">
    <w:name w:val="_AppxNo"/>
    <w:basedOn w:val="ParaMargin"/>
    <w:rsid w:val="00C534E4"/>
    <w:pPr>
      <w:spacing w:before="120" w:after="120"/>
    </w:pPr>
    <w:rPr>
      <w:color w:val="495F70"/>
      <w:sz w:val="36"/>
    </w:rPr>
  </w:style>
  <w:style w:type="paragraph" w:customStyle="1" w:styleId="Heading1">
    <w:name w:val="_Heading1"/>
    <w:basedOn w:val="Heading10"/>
    <w:next w:val="ParaIndent"/>
    <w:rsid w:val="00C534E4"/>
    <w:pPr>
      <w:numPr>
        <w:numId w:val="14"/>
      </w:numPr>
      <w:pBdr>
        <w:bottom w:val="none" w:sz="0" w:space="0" w:color="auto"/>
      </w:pBdr>
    </w:pPr>
    <w:rPr>
      <w:rFonts w:ascii="Arial" w:hAnsi="Arial" w:cs="Arial"/>
      <w:color w:val="495F70"/>
    </w:rPr>
  </w:style>
  <w:style w:type="paragraph" w:customStyle="1" w:styleId="Heading2">
    <w:name w:val="_Heading2"/>
    <w:basedOn w:val="Heading20"/>
    <w:next w:val="ParaIndent"/>
    <w:rsid w:val="00C534E4"/>
    <w:pPr>
      <w:numPr>
        <w:ilvl w:val="1"/>
        <w:numId w:val="14"/>
      </w:numPr>
      <w:spacing w:after="240"/>
    </w:pPr>
    <w:rPr>
      <w:rFonts w:ascii="Arial" w:hAnsi="Arial" w:cs="Arial"/>
      <w:color w:val="495F70"/>
    </w:rPr>
  </w:style>
  <w:style w:type="paragraph" w:customStyle="1" w:styleId="Heading3">
    <w:name w:val="_Heading3"/>
    <w:basedOn w:val="Heading30"/>
    <w:next w:val="ParaIndent"/>
    <w:rsid w:val="00C534E4"/>
    <w:pPr>
      <w:numPr>
        <w:ilvl w:val="2"/>
        <w:numId w:val="14"/>
      </w:numPr>
      <w:spacing w:after="240"/>
    </w:pPr>
    <w:rPr>
      <w:rFonts w:ascii="Arial" w:hAnsi="Arial" w:cs="Arial"/>
      <w:color w:val="495F70"/>
    </w:rPr>
  </w:style>
  <w:style w:type="paragraph" w:customStyle="1" w:styleId="Heading40">
    <w:name w:val="_Heading4"/>
    <w:basedOn w:val="Heading4"/>
    <w:next w:val="ParaIndent"/>
    <w:rsid w:val="00C534E4"/>
    <w:rPr>
      <w:rFonts w:ascii="Arial" w:hAnsi="Arial" w:cs="Arial"/>
      <w:color w:val="495F70"/>
      <w:sz w:val="28"/>
    </w:rPr>
  </w:style>
  <w:style w:type="paragraph" w:customStyle="1" w:styleId="HeadingOther">
    <w:name w:val="_HeadingOther"/>
    <w:basedOn w:val="ParaMargin"/>
    <w:next w:val="ParaMargin"/>
    <w:rsid w:val="00C534E4"/>
    <w:pPr>
      <w:keepNext/>
      <w:spacing w:before="120" w:after="120"/>
    </w:pPr>
    <w:rPr>
      <w:color w:val="009EE0"/>
      <w:sz w:val="32"/>
    </w:rPr>
  </w:style>
  <w:style w:type="paragraph" w:customStyle="1" w:styleId="HeadingSub">
    <w:name w:val="_HeadingSub"/>
    <w:basedOn w:val="ParaMargin"/>
    <w:next w:val="ParaMargin"/>
    <w:rsid w:val="00C534E4"/>
    <w:pPr>
      <w:keepNext/>
      <w:spacing w:before="120" w:after="120"/>
    </w:pPr>
    <w:rPr>
      <w:color w:val="495F70"/>
      <w:sz w:val="40"/>
    </w:rPr>
  </w:style>
  <w:style w:type="paragraph" w:customStyle="1" w:styleId="HeadingTitle">
    <w:name w:val="_HeadingTitle"/>
    <w:basedOn w:val="ParaMargin"/>
    <w:next w:val="ParaMargin"/>
    <w:rsid w:val="00C534E4"/>
    <w:pPr>
      <w:spacing w:before="120" w:after="120"/>
    </w:pPr>
    <w:rPr>
      <w:color w:val="00519E"/>
      <w:sz w:val="44"/>
    </w:rPr>
  </w:style>
  <w:style w:type="paragraph" w:customStyle="1" w:styleId="PointsAlpha">
    <w:name w:val="_PointsAlpha"/>
    <w:basedOn w:val="ParaMargin"/>
    <w:rsid w:val="00C534E4"/>
    <w:pPr>
      <w:numPr>
        <w:numId w:val="3"/>
      </w:numPr>
      <w:tabs>
        <w:tab w:val="left" w:pos="284"/>
      </w:tabs>
      <w:spacing w:after="120"/>
    </w:pPr>
  </w:style>
  <w:style w:type="paragraph" w:customStyle="1" w:styleId="PointsBullets">
    <w:name w:val="_PointsBullets"/>
    <w:basedOn w:val="ParaMargin"/>
    <w:link w:val="PointsBulletsChar"/>
    <w:rsid w:val="00C534E4"/>
    <w:pPr>
      <w:numPr>
        <w:numId w:val="4"/>
      </w:numPr>
      <w:spacing w:after="120"/>
    </w:pPr>
  </w:style>
  <w:style w:type="paragraph" w:customStyle="1" w:styleId="PointsNumbers">
    <w:name w:val="_PointsNumbers"/>
    <w:basedOn w:val="ParaMargin"/>
    <w:rsid w:val="00C534E4"/>
    <w:pPr>
      <w:numPr>
        <w:numId w:val="5"/>
      </w:numPr>
      <w:spacing w:after="120"/>
    </w:pPr>
  </w:style>
  <w:style w:type="paragraph" w:customStyle="1" w:styleId="Caption">
    <w:name w:val="_Caption"/>
    <w:basedOn w:val="ParaMargin"/>
    <w:next w:val="CaptionFollowOn"/>
    <w:rsid w:val="00C534E4"/>
    <w:pPr>
      <w:keepNext/>
      <w:tabs>
        <w:tab w:val="left" w:pos="1134"/>
      </w:tabs>
      <w:spacing w:before="120" w:after="120"/>
      <w:ind w:left="1134" w:hanging="1134"/>
    </w:pPr>
    <w:rPr>
      <w:b/>
      <w:color w:val="495F70"/>
      <w:sz w:val="18"/>
    </w:rPr>
  </w:style>
  <w:style w:type="paragraph" w:customStyle="1" w:styleId="CaptionFollowOn">
    <w:name w:val="_CaptionFollowOn"/>
    <w:basedOn w:val="ParaMargin"/>
    <w:next w:val="ParaIndent"/>
    <w:rsid w:val="00C534E4"/>
    <w:pPr>
      <w:tabs>
        <w:tab w:val="left" w:pos="1134"/>
      </w:tabs>
      <w:spacing w:before="120"/>
      <w:ind w:left="1134"/>
    </w:pPr>
    <w:rPr>
      <w:color w:val="495F70"/>
      <w:sz w:val="18"/>
    </w:rPr>
  </w:style>
  <w:style w:type="paragraph" w:customStyle="1" w:styleId="TableHeading">
    <w:name w:val="_TableHeading"/>
    <w:basedOn w:val="ParaMargin"/>
    <w:rsid w:val="00663006"/>
    <w:pPr>
      <w:keepNext/>
      <w:tabs>
        <w:tab w:val="left" w:pos="284"/>
      </w:tabs>
      <w:spacing w:before="60" w:after="60"/>
    </w:pPr>
    <w:rPr>
      <w:b/>
      <w:color w:val="495F70"/>
      <w:sz w:val="18"/>
    </w:rPr>
  </w:style>
  <w:style w:type="paragraph" w:customStyle="1" w:styleId="TableText">
    <w:name w:val="_TableText"/>
    <w:basedOn w:val="ParaMargin"/>
    <w:rsid w:val="00C534E4"/>
    <w:pPr>
      <w:spacing w:before="60" w:after="60"/>
    </w:pPr>
    <w:rPr>
      <w:sz w:val="18"/>
    </w:rPr>
  </w:style>
  <w:style w:type="paragraph" w:customStyle="1" w:styleId="ListHeading">
    <w:name w:val="_ListHeading"/>
    <w:basedOn w:val="ParaMargin"/>
    <w:next w:val="ParaMargin"/>
    <w:rsid w:val="00C534E4"/>
    <w:pPr>
      <w:keepNext/>
      <w:spacing w:before="120" w:after="120"/>
    </w:pPr>
    <w:rPr>
      <w:color w:val="495F70"/>
      <w:sz w:val="28"/>
    </w:rPr>
  </w:style>
  <w:style w:type="paragraph" w:customStyle="1" w:styleId="ListItem">
    <w:name w:val="_ListItem"/>
    <w:basedOn w:val="ParaMargin"/>
    <w:rsid w:val="00C534E4"/>
    <w:pPr>
      <w:tabs>
        <w:tab w:val="left" w:pos="1134"/>
      </w:tabs>
      <w:spacing w:after="120"/>
      <w:ind w:left="1134"/>
    </w:pPr>
  </w:style>
  <w:style w:type="paragraph" w:styleId="TOC1">
    <w:name w:val="toc 1"/>
    <w:basedOn w:val="ToC10"/>
    <w:rsid w:val="00C534E4"/>
  </w:style>
  <w:style w:type="paragraph" w:styleId="TOC2">
    <w:name w:val="toc 2"/>
    <w:basedOn w:val="ToC20"/>
    <w:rsid w:val="00C534E4"/>
  </w:style>
  <w:style w:type="paragraph" w:customStyle="1" w:styleId="ToC10">
    <w:name w:val="_ToC1"/>
    <w:basedOn w:val="ParaMargin"/>
    <w:rsid w:val="00EB1E66"/>
    <w:pPr>
      <w:tabs>
        <w:tab w:val="left" w:pos="567"/>
        <w:tab w:val="right" w:leader="dot" w:pos="6804"/>
      </w:tabs>
      <w:spacing w:before="40" w:after="40"/>
      <w:ind w:left="567" w:right="2835" w:hanging="567"/>
    </w:pPr>
    <w:rPr>
      <w:color w:val="495F70"/>
    </w:rPr>
  </w:style>
  <w:style w:type="paragraph" w:customStyle="1" w:styleId="ToC20">
    <w:name w:val="_ToC2"/>
    <w:basedOn w:val="ParaMargin"/>
    <w:rsid w:val="00C534E4"/>
    <w:pPr>
      <w:tabs>
        <w:tab w:val="left" w:pos="567"/>
        <w:tab w:val="left" w:pos="1134"/>
        <w:tab w:val="right" w:leader="dot" w:pos="6804"/>
      </w:tabs>
      <w:spacing w:before="40" w:after="40"/>
      <w:ind w:left="1134" w:right="2835" w:hanging="567"/>
    </w:pPr>
    <w:rPr>
      <w:sz w:val="18"/>
    </w:rPr>
  </w:style>
  <w:style w:type="paragraph" w:customStyle="1" w:styleId="ToC3">
    <w:name w:val="_ToC3"/>
    <w:basedOn w:val="ToC20"/>
    <w:rsid w:val="00C534E4"/>
    <w:pPr>
      <w:tabs>
        <w:tab w:val="left" w:pos="2268"/>
      </w:tabs>
      <w:spacing w:before="20" w:after="20"/>
      <w:ind w:left="1985" w:hanging="851"/>
    </w:pPr>
  </w:style>
  <w:style w:type="paragraph" w:customStyle="1" w:styleId="Toc4">
    <w:name w:val="_Toc4"/>
    <w:basedOn w:val="ToC20"/>
    <w:rsid w:val="00C534E4"/>
    <w:pPr>
      <w:tabs>
        <w:tab w:val="left" w:pos="2268"/>
      </w:tabs>
      <w:spacing w:before="20" w:after="20"/>
      <w:ind w:left="2268" w:firstLine="0"/>
    </w:pPr>
  </w:style>
  <w:style w:type="paragraph" w:customStyle="1" w:styleId="HeadingMinorCyan">
    <w:name w:val="_HeadingMinorCyan"/>
    <w:basedOn w:val="TableText"/>
    <w:rsid w:val="00C534E4"/>
    <w:pPr>
      <w:keepNext/>
      <w:spacing w:before="0" w:after="120"/>
    </w:pPr>
    <w:rPr>
      <w:b/>
      <w:color w:val="009EE0"/>
      <w:sz w:val="20"/>
    </w:rPr>
  </w:style>
  <w:style w:type="paragraph" w:styleId="TOC30">
    <w:name w:val="toc 3"/>
    <w:basedOn w:val="ToC3"/>
    <w:rsid w:val="00C534E4"/>
    <w:pPr>
      <w:tabs>
        <w:tab w:val="left" w:pos="1134"/>
        <w:tab w:val="right" w:leader="dot" w:pos="6804"/>
      </w:tabs>
    </w:pPr>
  </w:style>
  <w:style w:type="paragraph" w:styleId="TOC40">
    <w:name w:val="toc 4"/>
    <w:basedOn w:val="Toc4"/>
    <w:rsid w:val="00C534E4"/>
  </w:style>
  <w:style w:type="character" w:customStyle="1" w:styleId="PointsBulletsChar">
    <w:name w:val="_PointsBullets Char"/>
    <w:basedOn w:val="DefaultParagraphFont"/>
    <w:link w:val="PointsBullets"/>
    <w:locked/>
    <w:rsid w:val="00D56F4B"/>
    <w:rPr>
      <w:rFonts w:ascii="Arial" w:hAnsi="Arial"/>
      <w:lang w:val="en-GB" w:eastAsia="en-US" w:bidi="ar-SA"/>
    </w:rPr>
  </w:style>
  <w:style w:type="paragraph" w:styleId="Caption0">
    <w:name w:val="caption"/>
    <w:basedOn w:val="Normal"/>
    <w:next w:val="Normal"/>
    <w:qFormat/>
    <w:rsid w:val="00C534E4"/>
    <w:pPr>
      <w:spacing w:before="120"/>
      <w:ind w:left="1134" w:hanging="1134"/>
    </w:pPr>
    <w:rPr>
      <w:rFonts w:ascii="Arial Narrow" w:hAnsi="Arial Narrow"/>
      <w:b/>
    </w:rPr>
  </w:style>
  <w:style w:type="paragraph" w:styleId="BalloonText">
    <w:name w:val="Balloon Text"/>
    <w:basedOn w:val="Normal"/>
    <w:rsid w:val="00C534E4"/>
    <w:rPr>
      <w:rFonts w:ascii="Tahoma" w:hAnsi="Tahoma" w:cs="Tahoma"/>
      <w:sz w:val="16"/>
      <w:szCs w:val="16"/>
    </w:rPr>
  </w:style>
  <w:style w:type="paragraph" w:customStyle="1" w:styleId="InfoBold">
    <w:name w:val="_InfoBold"/>
    <w:basedOn w:val="Info"/>
    <w:next w:val="Info"/>
    <w:rsid w:val="00C534E4"/>
    <w:rPr>
      <w:b/>
      <w:lang w:val="en-AU"/>
    </w:rPr>
  </w:style>
  <w:style w:type="paragraph" w:customStyle="1" w:styleId="HeadingCategory">
    <w:name w:val="_HeadingCategory"/>
    <w:basedOn w:val="ParaMargin"/>
    <w:next w:val="ParaMargin"/>
    <w:rsid w:val="00C534E4"/>
    <w:pPr>
      <w:spacing w:after="120"/>
    </w:pPr>
    <w:rPr>
      <w:color w:val="495F70"/>
      <w:sz w:val="36"/>
    </w:rPr>
  </w:style>
  <w:style w:type="paragraph" w:customStyle="1" w:styleId="InfoLetter">
    <w:name w:val="_InfoLetter"/>
    <w:basedOn w:val="ParaMargin"/>
    <w:next w:val="ParaMargin"/>
    <w:rsid w:val="00C534E4"/>
    <w:pPr>
      <w:spacing w:after="0"/>
    </w:pPr>
  </w:style>
  <w:style w:type="paragraph" w:customStyle="1" w:styleId="PathFileName">
    <w:name w:val="_PathFileName"/>
    <w:basedOn w:val="Footer0"/>
    <w:rsid w:val="00C534E4"/>
    <w:rPr>
      <w:sz w:val="14"/>
    </w:rPr>
  </w:style>
  <w:style w:type="paragraph" w:customStyle="1" w:styleId="Data">
    <w:name w:val="_Data"/>
    <w:basedOn w:val="ParaMargin"/>
    <w:rsid w:val="00C534E4"/>
    <w:pPr>
      <w:spacing w:after="60"/>
    </w:pPr>
    <w:rPr>
      <w:sz w:val="18"/>
    </w:rPr>
  </w:style>
  <w:style w:type="paragraph" w:customStyle="1" w:styleId="DataBold">
    <w:name w:val="_DataBold"/>
    <w:basedOn w:val="Data"/>
    <w:next w:val="Data"/>
    <w:rsid w:val="00C534E4"/>
    <w:rPr>
      <w:b/>
    </w:rPr>
  </w:style>
  <w:style w:type="character" w:customStyle="1" w:styleId="ParaIndentChar">
    <w:name w:val="_ParaIndent Char"/>
    <w:basedOn w:val="DefaultParagraphFont"/>
    <w:link w:val="ParaIndent"/>
    <w:rsid w:val="00C534E4"/>
    <w:rPr>
      <w:rFonts w:ascii="Arial" w:hAnsi="Arial"/>
      <w:lang w:val="en-GB" w:eastAsia="en-US" w:bidi="ar-SA"/>
    </w:rPr>
  </w:style>
  <w:style w:type="paragraph" w:customStyle="1" w:styleId="TablePointsAlpha">
    <w:name w:val="_TablePointsAlpha"/>
    <w:basedOn w:val="PointsAlpha"/>
    <w:rsid w:val="00C534E4"/>
    <w:pPr>
      <w:numPr>
        <w:numId w:val="6"/>
      </w:numPr>
      <w:spacing w:before="60" w:after="60"/>
    </w:pPr>
    <w:rPr>
      <w:sz w:val="18"/>
    </w:rPr>
  </w:style>
  <w:style w:type="paragraph" w:customStyle="1" w:styleId="TablePointsBullets">
    <w:name w:val="_TablePointsBullets"/>
    <w:basedOn w:val="PointsBullets"/>
    <w:rsid w:val="00C534E4"/>
    <w:pPr>
      <w:numPr>
        <w:numId w:val="7"/>
      </w:numPr>
      <w:spacing w:before="60" w:after="60"/>
    </w:pPr>
    <w:rPr>
      <w:sz w:val="18"/>
    </w:rPr>
  </w:style>
  <w:style w:type="paragraph" w:customStyle="1" w:styleId="TablePointsNumbers">
    <w:name w:val="_TablePointsNumbers"/>
    <w:basedOn w:val="PointsNumbers"/>
    <w:rsid w:val="00C534E4"/>
    <w:pPr>
      <w:numPr>
        <w:numId w:val="8"/>
      </w:numPr>
      <w:spacing w:before="60" w:after="60"/>
    </w:pPr>
    <w:rPr>
      <w:sz w:val="18"/>
    </w:rPr>
  </w:style>
  <w:style w:type="paragraph" w:customStyle="1" w:styleId="FooterBlue">
    <w:name w:val="_FooterBlue"/>
    <w:basedOn w:val="Footer0"/>
    <w:rsid w:val="00C534E4"/>
    <w:rPr>
      <w:color w:val="0000FF"/>
    </w:rPr>
  </w:style>
  <w:style w:type="paragraph" w:customStyle="1" w:styleId="HeadingTitleWhite">
    <w:name w:val="_HeadingTitleWhite"/>
    <w:basedOn w:val="HeadingTitle"/>
    <w:next w:val="ParaMargin"/>
    <w:rsid w:val="00C534E4"/>
    <w:rPr>
      <w:color w:val="FFFFFF"/>
    </w:rPr>
  </w:style>
  <w:style w:type="paragraph" w:customStyle="1" w:styleId="FooterWhite">
    <w:name w:val="_FooterWhite"/>
    <w:basedOn w:val="Footer0"/>
    <w:rsid w:val="00C534E4"/>
    <w:rPr>
      <w:color w:val="FFFFFF"/>
    </w:rPr>
  </w:style>
  <w:style w:type="paragraph" w:customStyle="1" w:styleId="HeadingInfo">
    <w:name w:val="_HeadingInfo"/>
    <w:basedOn w:val="ParaMargin"/>
    <w:rsid w:val="00C534E4"/>
    <w:pPr>
      <w:spacing w:before="120" w:after="120"/>
    </w:pPr>
    <w:rPr>
      <w:sz w:val="24"/>
    </w:rPr>
  </w:style>
  <w:style w:type="paragraph" w:customStyle="1" w:styleId="HeadingMinor">
    <w:name w:val="_HeadingMinor"/>
    <w:basedOn w:val="ParaMargin"/>
    <w:next w:val="ParaMargin"/>
    <w:rsid w:val="00C534E4"/>
    <w:pPr>
      <w:keepNext/>
      <w:spacing w:before="240" w:after="120"/>
    </w:pPr>
    <w:rPr>
      <w:b/>
    </w:rPr>
  </w:style>
  <w:style w:type="paragraph" w:customStyle="1" w:styleId="HeadingName">
    <w:name w:val="_HeadingName"/>
    <w:basedOn w:val="HeadingTitle"/>
    <w:rsid w:val="00C534E4"/>
    <w:pPr>
      <w:keepNext/>
      <w:spacing w:before="0" w:after="0"/>
    </w:pPr>
  </w:style>
  <w:style w:type="paragraph" w:customStyle="1" w:styleId="ParaIntroduction">
    <w:name w:val="_ParaIntroduction"/>
    <w:basedOn w:val="ParaMargin"/>
    <w:rsid w:val="00C534E4"/>
    <w:pPr>
      <w:spacing w:before="120"/>
    </w:pPr>
    <w:rPr>
      <w:sz w:val="24"/>
    </w:rPr>
  </w:style>
  <w:style w:type="paragraph" w:customStyle="1" w:styleId="InfoBoldCyan">
    <w:name w:val="_InfoBoldCyan"/>
    <w:basedOn w:val="InfoBold"/>
    <w:next w:val="Info"/>
    <w:rsid w:val="00C534E4"/>
    <w:rPr>
      <w:color w:val="009EE0"/>
    </w:rPr>
  </w:style>
  <w:style w:type="paragraph" w:customStyle="1" w:styleId="ParaIntroCyan">
    <w:name w:val="_ParaIntroCyan"/>
    <w:basedOn w:val="ParaIndent"/>
    <w:next w:val="ParaIndent"/>
    <w:rsid w:val="00C534E4"/>
    <w:rPr>
      <w:color w:val="009EE0"/>
    </w:rPr>
  </w:style>
  <w:style w:type="paragraph" w:customStyle="1" w:styleId="PullQuote">
    <w:name w:val="_PullQuote"/>
    <w:basedOn w:val="ParaMargin"/>
    <w:rsid w:val="00EB1E66"/>
    <w:pPr>
      <w:spacing w:after="120"/>
    </w:pPr>
    <w:rPr>
      <w:color w:val="FFFFFF"/>
    </w:rPr>
  </w:style>
  <w:style w:type="paragraph" w:customStyle="1" w:styleId="AlphaPoints">
    <w:name w:val="Alpha Points"/>
    <w:basedOn w:val="BodyText"/>
    <w:semiHidden/>
    <w:rsid w:val="00C534E4"/>
    <w:pPr>
      <w:numPr>
        <w:numId w:val="11"/>
      </w:numPr>
      <w:spacing w:after="180"/>
    </w:pPr>
  </w:style>
  <w:style w:type="paragraph" w:customStyle="1" w:styleId="BulletPoints">
    <w:name w:val="Bullet Points"/>
    <w:basedOn w:val="BodyText"/>
    <w:semiHidden/>
    <w:rsid w:val="00C534E4"/>
    <w:pPr>
      <w:numPr>
        <w:numId w:val="13"/>
      </w:numPr>
    </w:pPr>
  </w:style>
  <w:style w:type="character" w:styleId="CommentReference">
    <w:name w:val="annotation reference"/>
    <w:basedOn w:val="DefaultParagraphFont"/>
    <w:rsid w:val="00C534E4"/>
    <w:rPr>
      <w:sz w:val="16"/>
      <w:szCs w:val="16"/>
    </w:rPr>
  </w:style>
  <w:style w:type="paragraph" w:styleId="CommentText">
    <w:name w:val="annotation text"/>
    <w:basedOn w:val="Normal"/>
    <w:rsid w:val="00C534E4"/>
  </w:style>
  <w:style w:type="paragraph" w:styleId="CommentSubject">
    <w:name w:val="annotation subject"/>
    <w:basedOn w:val="CommentText"/>
    <w:next w:val="CommentText"/>
    <w:rsid w:val="00C534E4"/>
    <w:rPr>
      <w:b/>
      <w:bCs/>
    </w:rPr>
  </w:style>
  <w:style w:type="paragraph" w:styleId="DocumentMap">
    <w:name w:val="Document Map"/>
    <w:basedOn w:val="Normal"/>
    <w:rsid w:val="00C534E4"/>
    <w:pPr>
      <w:shd w:val="clear" w:color="auto" w:fill="000080"/>
    </w:pPr>
    <w:rPr>
      <w:rFonts w:ascii="Tahoma" w:hAnsi="Tahoma" w:cs="Tahoma"/>
    </w:rPr>
  </w:style>
  <w:style w:type="character" w:styleId="EndnoteReference">
    <w:name w:val="endnote reference"/>
    <w:basedOn w:val="DefaultParagraphFont"/>
    <w:rsid w:val="00C534E4"/>
    <w:rPr>
      <w:vertAlign w:val="superscript"/>
    </w:rPr>
  </w:style>
  <w:style w:type="paragraph" w:styleId="EndnoteText">
    <w:name w:val="endnote text"/>
    <w:basedOn w:val="Normal"/>
    <w:rsid w:val="00C534E4"/>
    <w:rPr>
      <w:sz w:val="18"/>
    </w:rPr>
  </w:style>
  <w:style w:type="character" w:styleId="FootnoteReference">
    <w:name w:val="footnote reference"/>
    <w:basedOn w:val="DefaultParagraphFont"/>
    <w:rsid w:val="00C534E4"/>
    <w:rPr>
      <w:vertAlign w:val="superscript"/>
    </w:rPr>
  </w:style>
  <w:style w:type="paragraph" w:styleId="FootnoteText">
    <w:name w:val="footnote text"/>
    <w:basedOn w:val="Normal"/>
    <w:rsid w:val="00C534E4"/>
    <w:rPr>
      <w:sz w:val="18"/>
    </w:rPr>
  </w:style>
  <w:style w:type="paragraph" w:customStyle="1" w:styleId="Heading">
    <w:name w:val="Heading"/>
    <w:basedOn w:val="Normal"/>
    <w:next w:val="Header"/>
    <w:semiHidden/>
    <w:rsid w:val="00C534E4"/>
    <w:pPr>
      <w:spacing w:before="120" w:after="120"/>
      <w:jc w:val="right"/>
    </w:pPr>
    <w:rPr>
      <w:sz w:val="40"/>
    </w:rPr>
  </w:style>
  <w:style w:type="paragraph" w:styleId="Index1">
    <w:name w:val="index 1"/>
    <w:basedOn w:val="Normal"/>
    <w:next w:val="Normal"/>
    <w:autoRedefine/>
    <w:rsid w:val="00C534E4"/>
    <w:pPr>
      <w:ind w:left="200" w:hanging="200"/>
    </w:pPr>
  </w:style>
  <w:style w:type="paragraph" w:styleId="Index2">
    <w:name w:val="index 2"/>
    <w:basedOn w:val="Normal"/>
    <w:next w:val="Normal"/>
    <w:autoRedefine/>
    <w:rsid w:val="00C534E4"/>
    <w:pPr>
      <w:ind w:left="400" w:hanging="200"/>
    </w:pPr>
  </w:style>
  <w:style w:type="paragraph" w:styleId="Index3">
    <w:name w:val="index 3"/>
    <w:basedOn w:val="Normal"/>
    <w:next w:val="Normal"/>
    <w:autoRedefine/>
    <w:rsid w:val="00C534E4"/>
    <w:pPr>
      <w:ind w:left="600" w:hanging="200"/>
    </w:pPr>
  </w:style>
  <w:style w:type="paragraph" w:styleId="Index4">
    <w:name w:val="index 4"/>
    <w:basedOn w:val="Normal"/>
    <w:next w:val="Normal"/>
    <w:autoRedefine/>
    <w:rsid w:val="00C534E4"/>
    <w:pPr>
      <w:ind w:left="800" w:hanging="200"/>
    </w:pPr>
  </w:style>
  <w:style w:type="paragraph" w:styleId="Index5">
    <w:name w:val="index 5"/>
    <w:basedOn w:val="Normal"/>
    <w:next w:val="Normal"/>
    <w:autoRedefine/>
    <w:rsid w:val="00C534E4"/>
    <w:pPr>
      <w:ind w:left="1000" w:hanging="200"/>
    </w:pPr>
  </w:style>
  <w:style w:type="paragraph" w:styleId="Index6">
    <w:name w:val="index 6"/>
    <w:basedOn w:val="Normal"/>
    <w:next w:val="Normal"/>
    <w:autoRedefine/>
    <w:rsid w:val="00C534E4"/>
    <w:pPr>
      <w:ind w:left="1200" w:hanging="200"/>
    </w:pPr>
  </w:style>
  <w:style w:type="paragraph" w:styleId="Index7">
    <w:name w:val="index 7"/>
    <w:basedOn w:val="Normal"/>
    <w:next w:val="Normal"/>
    <w:autoRedefine/>
    <w:rsid w:val="00C534E4"/>
    <w:pPr>
      <w:ind w:left="1400" w:hanging="200"/>
    </w:pPr>
  </w:style>
  <w:style w:type="paragraph" w:styleId="Index8">
    <w:name w:val="index 8"/>
    <w:basedOn w:val="Normal"/>
    <w:next w:val="Normal"/>
    <w:autoRedefine/>
    <w:rsid w:val="00C534E4"/>
    <w:pPr>
      <w:ind w:left="1600" w:hanging="200"/>
    </w:pPr>
  </w:style>
  <w:style w:type="paragraph" w:styleId="Index9">
    <w:name w:val="index 9"/>
    <w:basedOn w:val="Normal"/>
    <w:next w:val="Normal"/>
    <w:autoRedefine/>
    <w:rsid w:val="00C534E4"/>
    <w:pPr>
      <w:ind w:left="1800" w:hanging="200"/>
    </w:pPr>
  </w:style>
  <w:style w:type="paragraph" w:styleId="IndexHeading">
    <w:name w:val="index heading"/>
    <w:basedOn w:val="Normal"/>
    <w:next w:val="Index1"/>
    <w:rsid w:val="00C534E4"/>
    <w:rPr>
      <w:rFonts w:cs="Arial"/>
      <w:b/>
      <w:bCs/>
    </w:rPr>
  </w:style>
  <w:style w:type="paragraph" w:styleId="MacroText">
    <w:name w:val="macro"/>
    <w:rsid w:val="00C534E4"/>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cs="Courier New"/>
      <w:lang w:val="en-GB"/>
    </w:rPr>
  </w:style>
  <w:style w:type="paragraph" w:customStyle="1" w:styleId="NumberPoints">
    <w:name w:val="Number Points"/>
    <w:basedOn w:val="Normal"/>
    <w:semiHidden/>
    <w:rsid w:val="00C534E4"/>
    <w:pPr>
      <w:numPr>
        <w:numId w:val="25"/>
      </w:numPr>
    </w:pPr>
  </w:style>
  <w:style w:type="paragraph" w:customStyle="1" w:styleId="TableHeading0">
    <w:name w:val="Table Heading"/>
    <w:basedOn w:val="Normal"/>
    <w:semiHidden/>
    <w:rsid w:val="00C534E4"/>
    <w:pPr>
      <w:spacing w:before="60" w:after="60"/>
    </w:pPr>
    <w:rPr>
      <w:rFonts w:ascii="Arial Narrow" w:hAnsi="Arial Narrow"/>
      <w:b/>
    </w:rPr>
  </w:style>
  <w:style w:type="paragraph" w:styleId="TableofAuthorities">
    <w:name w:val="table of authorities"/>
    <w:basedOn w:val="Normal"/>
    <w:next w:val="Normal"/>
    <w:rsid w:val="00C534E4"/>
    <w:pPr>
      <w:ind w:left="200" w:hanging="200"/>
    </w:pPr>
  </w:style>
  <w:style w:type="paragraph" w:styleId="TableofFigures">
    <w:name w:val="table of figures"/>
    <w:basedOn w:val="ListAppxsFigsTables"/>
    <w:next w:val="ParaMargin"/>
    <w:semiHidden/>
    <w:rsid w:val="00D32853"/>
  </w:style>
  <w:style w:type="paragraph" w:customStyle="1" w:styleId="TableText0">
    <w:name w:val="Table Text"/>
    <w:basedOn w:val="Normal"/>
    <w:semiHidden/>
    <w:rsid w:val="00C534E4"/>
    <w:pPr>
      <w:spacing w:before="60" w:after="60"/>
    </w:pPr>
  </w:style>
  <w:style w:type="paragraph" w:styleId="TOAHeading">
    <w:name w:val="toa heading"/>
    <w:basedOn w:val="Normal"/>
    <w:next w:val="Normal"/>
    <w:rsid w:val="00C534E4"/>
    <w:pPr>
      <w:spacing w:before="120"/>
    </w:pPr>
    <w:rPr>
      <w:rFonts w:cs="Arial"/>
      <w:b/>
      <w:bCs/>
      <w:sz w:val="24"/>
      <w:szCs w:val="24"/>
    </w:rPr>
  </w:style>
  <w:style w:type="paragraph" w:styleId="TOC5">
    <w:name w:val="toc 5"/>
    <w:basedOn w:val="Normal"/>
    <w:next w:val="Normal"/>
    <w:autoRedefine/>
    <w:rsid w:val="00C534E4"/>
    <w:pPr>
      <w:ind w:left="800"/>
    </w:pPr>
  </w:style>
  <w:style w:type="paragraph" w:styleId="TOC6">
    <w:name w:val="toc 6"/>
    <w:basedOn w:val="Normal"/>
    <w:next w:val="Normal"/>
    <w:autoRedefine/>
    <w:rsid w:val="00C534E4"/>
    <w:pPr>
      <w:ind w:left="1000"/>
    </w:pPr>
  </w:style>
  <w:style w:type="paragraph" w:styleId="TOC7">
    <w:name w:val="toc 7"/>
    <w:basedOn w:val="Normal"/>
    <w:next w:val="Normal"/>
    <w:autoRedefine/>
    <w:rsid w:val="00C534E4"/>
    <w:pPr>
      <w:ind w:left="1200"/>
    </w:pPr>
  </w:style>
  <w:style w:type="paragraph" w:styleId="TOC8">
    <w:name w:val="toc 8"/>
    <w:basedOn w:val="Normal"/>
    <w:next w:val="Normal"/>
    <w:autoRedefine/>
    <w:rsid w:val="00C534E4"/>
    <w:pPr>
      <w:ind w:left="1400"/>
    </w:pPr>
  </w:style>
  <w:style w:type="paragraph" w:styleId="TOC9">
    <w:name w:val="toc 9"/>
    <w:basedOn w:val="Normal"/>
    <w:next w:val="Normal"/>
    <w:autoRedefine/>
    <w:rsid w:val="00C534E4"/>
    <w:pPr>
      <w:ind w:left="1600"/>
    </w:pPr>
  </w:style>
</w:styles>
</file>

<file path=word/webSettings.xml><?xml version="1.0" encoding="utf-8"?>
<w:webSettings xmlns:r="http://schemas.openxmlformats.org/officeDocument/2006/relationships" xmlns:w="http://schemas.openxmlformats.org/wordprocessingml/2006/main">
  <w:divs>
    <w:div w:id="294067598">
      <w:bodyDiv w:val="1"/>
      <w:marLeft w:val="0"/>
      <w:marRight w:val="0"/>
      <w:marTop w:val="0"/>
      <w:marBottom w:val="0"/>
      <w:divBdr>
        <w:top w:val="none" w:sz="0" w:space="0" w:color="auto"/>
        <w:left w:val="none" w:sz="0" w:space="0" w:color="auto"/>
        <w:bottom w:val="none" w:sz="0" w:space="0" w:color="auto"/>
        <w:right w:val="none" w:sz="0" w:space="0" w:color="auto"/>
      </w:divBdr>
    </w:div>
    <w:div w:id="1331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gsa.org.au/climatechan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gsa.org.au/climatechang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gsa.org.au/climate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qa\template\GL_Report-2S-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GL_Report-2S-1C.dot</Template>
  <TotalTime>1</TotalTime>
  <Pages>9</Pages>
  <Words>2203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Global-Report-2 Sided 1 Column</vt:lpstr>
    </vt:vector>
  </TitlesOfParts>
  <Company>Hyder Consulting</Company>
  <LinksUpToDate>false</LinksUpToDate>
  <CharactersWithSpaces>14850</CharactersWithSpaces>
  <SharedDoc>false</SharedDoc>
  <HLinks>
    <vt:vector size="18" baseType="variant">
      <vt:variant>
        <vt:i4>6160384</vt:i4>
      </vt:variant>
      <vt:variant>
        <vt:i4>39</vt:i4>
      </vt:variant>
      <vt:variant>
        <vt:i4>0</vt:i4>
      </vt:variant>
      <vt:variant>
        <vt:i4>5</vt:i4>
      </vt:variant>
      <vt:variant>
        <vt:lpwstr>http://www.lgsa.org.au/climatechange</vt:lpwstr>
      </vt:variant>
      <vt:variant>
        <vt:lpwstr/>
      </vt:variant>
      <vt:variant>
        <vt:i4>6160384</vt:i4>
      </vt:variant>
      <vt:variant>
        <vt:i4>24</vt:i4>
      </vt:variant>
      <vt:variant>
        <vt:i4>0</vt:i4>
      </vt:variant>
      <vt:variant>
        <vt:i4>5</vt:i4>
      </vt:variant>
      <vt:variant>
        <vt:lpwstr>http://www.lgsa.org.au/climatechange</vt:lpwstr>
      </vt:variant>
      <vt:variant>
        <vt:lpwstr/>
      </vt:variant>
      <vt:variant>
        <vt:i4>6160384</vt:i4>
      </vt:variant>
      <vt:variant>
        <vt:i4>9</vt:i4>
      </vt:variant>
      <vt:variant>
        <vt:i4>0</vt:i4>
      </vt:variant>
      <vt:variant>
        <vt:i4>5</vt:i4>
      </vt:variant>
      <vt:variant>
        <vt:lpwstr>http://www.lgsa.org.au/climatechange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Global-Report-2 Sided 1 Column</dc:title>
  <dc:subject>Re-Brand Templates</dc:subject>
  <dc:creator>Kelly Griffin</dc:creator>
  <cp:keywords>Report</cp:keywords>
  <cp:lastModifiedBy> Emma</cp:lastModifiedBy>
  <cp:revision>2</cp:revision>
  <cp:lastPrinted>2009-07-22T07:31:00Z</cp:lastPrinted>
  <dcterms:created xsi:type="dcterms:W3CDTF">2012-09-07T04:18:00Z</dcterms:created>
  <dcterms:modified xsi:type="dcterms:W3CDTF">2012-09-07T04:18:00Z</dcterms:modified>
  <cp:category>Client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Text">
    <vt:lpwstr> </vt:lpwstr>
  </property>
  <property fmtid="{D5CDD505-2E9C-101B-9397-08002B2CF9AE}" pid="3" name="RevisionInfo">
    <vt:lpwstr> </vt:lpwstr>
  </property>
  <property fmtid="{D5CDD505-2E9C-101B-9397-08002B2CF9AE}" pid="4" name="Title">
    <vt:lpwstr>Workshop Briefing Paper</vt:lpwstr>
  </property>
  <property fmtid="{D5CDD505-2E9C-101B-9397-08002B2CF9AE}" pid="5" name="Subtitle">
    <vt:lpwstr/>
  </property>
  <property fmtid="{D5CDD505-2E9C-101B-9397-08002B2CF9AE}" pid="6" name="Project">
    <vt:lpwstr>Climate Change Impact and Risk Management</vt:lpwstr>
  </property>
  <property fmtid="{D5CDD505-2E9C-101B-9397-08002B2CF9AE}" pid="7" name="Client">
    <vt:lpwstr>Townsville City Council</vt:lpwstr>
  </property>
  <property fmtid="{D5CDD505-2E9C-101B-9397-08002B2CF9AE}" pid="8" name="Date">
    <vt:lpwstr>Wednesday, 22 July 2009</vt:lpwstr>
  </property>
  <property fmtid="{D5CDD505-2E9C-101B-9397-08002B2CF9AE}" pid="9" name="Number">
    <vt:lpwstr/>
  </property>
  <property fmtid="{D5CDD505-2E9C-101B-9397-08002B2CF9AE}" pid="10" name="Author">
    <vt:lpwstr/>
  </property>
  <property fmtid="{D5CDD505-2E9C-101B-9397-08002B2CF9AE}" pid="11" name="Checker">
    <vt:lpwstr/>
  </property>
  <property fmtid="{D5CDD505-2E9C-101B-9397-08002B2CF9AE}" pid="12" name="Approver">
    <vt:lpwstr/>
  </property>
  <property fmtid="{D5CDD505-2E9C-101B-9397-08002B2CF9AE}" pid="13" name="AppointmentDate">
    <vt:lpwstr/>
  </property>
  <property fmtid="{D5CDD505-2E9C-101B-9397-08002B2CF9AE}" pid="14" name="Date:">
    <vt:lpwstr>2009-07-29T11:41:53Z</vt:lpwstr>
  </property>
  <property fmtid="{D5CDD505-2E9C-101B-9397-08002B2CF9AE}" pid="15" name="Description:">
    <vt:lpwstr/>
  </property>
  <property fmtid="{D5CDD505-2E9C-101B-9397-08002B2CF9AE}" pid="16" name="Delivery:">
    <vt:lpwstr/>
  </property>
  <property fmtid="{D5CDD505-2E9C-101B-9397-08002B2CF9AE}" pid="17" name="Type:">
    <vt:lpwstr>(none)</vt:lpwstr>
  </property>
  <property fmtid="{D5CDD505-2E9C-101B-9397-08002B2CF9AE}" pid="18" name="Discipline:">
    <vt:lpwstr>(none)</vt:lpwstr>
  </property>
  <property fmtid="{D5CDD505-2E9C-101B-9397-08002B2CF9AE}" pid="19" name="Recipient:">
    <vt:lpwstr/>
  </property>
  <property fmtid="{D5CDD505-2E9C-101B-9397-08002B2CF9AE}" pid="20" name="Other companies:">
    <vt:lpwstr/>
  </property>
  <property fmtid="{D5CDD505-2E9C-101B-9397-08002B2CF9AE}" pid="21" name="Sender:">
    <vt:lpwstr/>
  </property>
  <property fmtid="{D5CDD505-2E9C-101B-9397-08002B2CF9AE}" pid="22" name="Reason:">
    <vt:lpwstr/>
  </property>
  <property fmtid="{D5CDD505-2E9C-101B-9397-08002B2CF9AE}" pid="23" name="Companies:">
    <vt:lpwstr/>
  </property>
  <property fmtid="{D5CDD505-2E9C-101B-9397-08002B2CF9AE}" pid="24" name="Status:">
    <vt:lpwstr/>
  </property>
  <property fmtid="{D5CDD505-2E9C-101B-9397-08002B2CF9AE}" pid="25" name="ContentTypeId">
    <vt:lpwstr>0x010100EB416229AFBCED45B9F732C0DDCFE2B3</vt:lpwstr>
  </property>
  <property fmtid="{D5CDD505-2E9C-101B-9397-08002B2CF9AE}" pid="26" name="_DocHome">
    <vt:i4>1637701481</vt:i4>
  </property>
</Properties>
</file>